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59C3" w14:textId="565F74B4" w:rsidR="001F1767" w:rsidRPr="001F1767" w:rsidRDefault="001F1767" w:rsidP="001F1767">
      <w:pPr>
        <w:rPr>
          <w:rFonts w:ascii="Lato" w:hAnsi="Lato"/>
        </w:rPr>
      </w:pPr>
      <w:r w:rsidRPr="001F1767">
        <w:rPr>
          <w:rFonts w:ascii="Lato" w:hAnsi="Lato"/>
        </w:rPr>
        <w:t>Tom Williams, Partner and Head of Energy &amp; Infrastructure</w:t>
      </w:r>
    </w:p>
    <w:p w14:paraId="39DF684D" w14:textId="1F21B15F" w:rsidR="001F1767" w:rsidRDefault="002A37DB" w:rsidP="001F1767">
      <w:pPr>
        <w:rPr>
          <w:rFonts w:ascii="Lato" w:hAnsi="Lato"/>
          <w:color w:val="13A673"/>
        </w:rPr>
      </w:pPr>
      <w:r>
        <w:rPr>
          <w:rFonts w:ascii="Lato" w:hAnsi="Lato"/>
          <w:color w:val="13A673"/>
        </w:rPr>
        <w:t>Gareth Miller</w:t>
      </w:r>
      <w:r w:rsidR="00BB3457">
        <w:rPr>
          <w:rFonts w:ascii="Lato" w:hAnsi="Lato"/>
          <w:color w:val="13A673"/>
        </w:rPr>
        <w:t>, Chair of Energy Markets Risk Committee</w:t>
      </w:r>
    </w:p>
    <w:p w14:paraId="39F351E1" w14:textId="1A295363" w:rsidR="001F1767" w:rsidRPr="001F1767" w:rsidRDefault="001F1767" w:rsidP="001F1767">
      <w:pPr>
        <w:pStyle w:val="Subtitle"/>
        <w:rPr>
          <w:rFonts w:ascii="Lato" w:hAnsi="Lato"/>
          <w:b/>
          <w:bCs/>
        </w:rPr>
      </w:pPr>
      <w:r w:rsidRPr="001F1767">
        <w:rPr>
          <w:rFonts w:ascii="Lato" w:hAnsi="Lato"/>
          <w:b/>
          <w:bCs/>
        </w:rPr>
        <w:t>Transcript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170"/>
      </w:tblGrid>
      <w:tr w:rsidR="001F1767" w:rsidRPr="001F1767" w14:paraId="44FBA508" w14:textId="77777777" w:rsidTr="001F1767">
        <w:tc>
          <w:tcPr>
            <w:tcW w:w="846" w:type="dxa"/>
          </w:tcPr>
          <w:p w14:paraId="00887B43" w14:textId="47E277D9" w:rsidR="001F1767" w:rsidRPr="001F1767" w:rsidRDefault="001F1767" w:rsidP="001504F5">
            <w:pPr>
              <w:rPr>
                <w:rFonts w:ascii="Lato" w:hAnsi="Lato"/>
              </w:rPr>
            </w:pPr>
            <w:r w:rsidRPr="001F1767">
              <w:rPr>
                <w:rFonts w:ascii="Lato" w:hAnsi="Lato"/>
              </w:rPr>
              <w:t>00:</w:t>
            </w:r>
            <w:r w:rsidR="002C6FE6">
              <w:rPr>
                <w:rFonts w:ascii="Lato" w:hAnsi="Lato"/>
              </w:rPr>
              <w:t>0</w:t>
            </w:r>
            <w:r w:rsidR="00E07450">
              <w:rPr>
                <w:rFonts w:ascii="Lato" w:hAnsi="Lato"/>
              </w:rPr>
              <w:t>8</w:t>
            </w:r>
          </w:p>
        </w:tc>
        <w:tc>
          <w:tcPr>
            <w:tcW w:w="8170" w:type="dxa"/>
          </w:tcPr>
          <w:p w14:paraId="0EED69AC" w14:textId="227AD99C" w:rsidR="001F1767" w:rsidRPr="001F1767" w:rsidRDefault="00081B15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Welcome to</w:t>
            </w:r>
            <w:r w:rsidR="004169E8">
              <w:rPr>
                <w:rFonts w:ascii="Lato" w:hAnsi="Lato"/>
              </w:rPr>
              <w:t xml:space="preserve"> </w:t>
            </w:r>
            <w:r w:rsidR="002C6FE6">
              <w:rPr>
                <w:rFonts w:ascii="Lato" w:hAnsi="Lato"/>
              </w:rPr>
              <w:t xml:space="preserve">another edition of </w:t>
            </w:r>
            <w:r w:rsidR="002208F2">
              <w:rPr>
                <w:rFonts w:ascii="Lato" w:hAnsi="Lato"/>
              </w:rPr>
              <w:t>the</w:t>
            </w:r>
            <w:r w:rsidR="002C6FE6">
              <w:rPr>
                <w:rFonts w:ascii="Lato" w:hAnsi="Lato"/>
              </w:rPr>
              <w:t xml:space="preserve"> Energy Transition Shorts.</w:t>
            </w:r>
            <w:r w:rsidR="006E4992">
              <w:rPr>
                <w:rFonts w:ascii="Lato" w:hAnsi="Lato"/>
              </w:rPr>
              <w:t xml:space="preserve"> </w:t>
            </w:r>
            <w:r w:rsidR="002208F2">
              <w:rPr>
                <w:rFonts w:ascii="Lato" w:hAnsi="Lato"/>
              </w:rPr>
              <w:t>Today, I a</w:t>
            </w:r>
            <w:r w:rsidR="002C6FE6">
              <w:rPr>
                <w:rFonts w:ascii="Lato" w:hAnsi="Lato"/>
              </w:rPr>
              <w:t xml:space="preserve">m </w:t>
            </w:r>
            <w:r w:rsidR="002208F2">
              <w:rPr>
                <w:rFonts w:ascii="Lato" w:hAnsi="Lato"/>
              </w:rPr>
              <w:t xml:space="preserve">delighted to be </w:t>
            </w:r>
            <w:r w:rsidR="002C6FE6">
              <w:rPr>
                <w:rFonts w:ascii="Lato" w:hAnsi="Lato"/>
              </w:rPr>
              <w:t xml:space="preserve">joined by </w:t>
            </w:r>
            <w:r w:rsidR="002208F2">
              <w:rPr>
                <w:rFonts w:ascii="Lato" w:hAnsi="Lato"/>
              </w:rPr>
              <w:t xml:space="preserve">Gareth Miller. </w:t>
            </w:r>
            <w:r w:rsidR="00B037FB">
              <w:rPr>
                <w:rFonts w:ascii="Lato" w:hAnsi="Lato"/>
              </w:rPr>
              <w:t>Gareth</w:t>
            </w:r>
            <w:r w:rsidR="006E4992">
              <w:rPr>
                <w:rFonts w:ascii="Lato" w:hAnsi="Lato"/>
              </w:rPr>
              <w:t xml:space="preserve"> </w:t>
            </w:r>
            <w:r w:rsidR="00552EFA">
              <w:rPr>
                <w:rFonts w:ascii="Lato" w:hAnsi="Lato"/>
              </w:rPr>
              <w:t xml:space="preserve">has a long and storied career in the energy markets, and we’re very </w:t>
            </w:r>
            <w:r w:rsidR="00145E63">
              <w:rPr>
                <w:rFonts w:ascii="Lato" w:hAnsi="Lato"/>
              </w:rPr>
              <w:t xml:space="preserve">fortunate to have him here at Downing chairing our Energy Markets Risk Committee. So, given his background and given his current role, </w:t>
            </w:r>
            <w:r w:rsidR="00A95622">
              <w:rPr>
                <w:rFonts w:ascii="Lato" w:hAnsi="Lato"/>
              </w:rPr>
              <w:t xml:space="preserve">he’s got a pretty good view on the markets and policy. And that’s exactly what we’re here to talk about today. </w:t>
            </w:r>
          </w:p>
        </w:tc>
      </w:tr>
      <w:tr w:rsidR="005E1BB7" w:rsidRPr="001F1767" w14:paraId="122FD86E" w14:textId="77777777" w:rsidTr="001F1767">
        <w:tc>
          <w:tcPr>
            <w:tcW w:w="846" w:type="dxa"/>
          </w:tcPr>
          <w:p w14:paraId="3BE58823" w14:textId="5D7A5905" w:rsidR="005E1BB7" w:rsidRPr="001F1767" w:rsidRDefault="005E1BB7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00:</w:t>
            </w:r>
            <w:r w:rsidR="00663B73">
              <w:rPr>
                <w:rFonts w:ascii="Lato" w:hAnsi="Lato"/>
              </w:rPr>
              <w:t>33</w:t>
            </w:r>
          </w:p>
        </w:tc>
        <w:tc>
          <w:tcPr>
            <w:tcW w:w="8170" w:type="dxa"/>
          </w:tcPr>
          <w:p w14:paraId="6FA46E7E" w14:textId="27D992BC" w:rsidR="005E1BB7" w:rsidRPr="003A501D" w:rsidRDefault="00663B73" w:rsidP="001504F5">
            <w:pPr>
              <w:rPr>
                <w:rFonts w:ascii="Lato" w:hAnsi="Lato"/>
              </w:rPr>
            </w:pPr>
            <w:r w:rsidRPr="00663B73">
              <w:rPr>
                <w:rFonts w:ascii="Lato" w:hAnsi="Lato"/>
              </w:rPr>
              <w:t>So, Gareth, welcome to the show.</w:t>
            </w:r>
            <w:r>
              <w:rPr>
                <w:rFonts w:ascii="Lato" w:hAnsi="Lato"/>
                <w:color w:val="13A673"/>
              </w:rPr>
              <w:t xml:space="preserve"> Thank you very much.</w:t>
            </w:r>
            <w:r w:rsidR="003A501D">
              <w:rPr>
                <w:rFonts w:ascii="Lato" w:hAnsi="Lato"/>
                <w:color w:val="13A673"/>
              </w:rPr>
              <w:t xml:space="preserve"> </w:t>
            </w:r>
            <w:r w:rsidR="003A501D">
              <w:rPr>
                <w:rFonts w:ascii="Lato" w:hAnsi="Lato"/>
              </w:rPr>
              <w:t xml:space="preserve">And so, we thought we’d talk about </w:t>
            </w:r>
            <w:proofErr w:type="spellStart"/>
            <w:r w:rsidR="003A501D">
              <w:rPr>
                <w:rFonts w:ascii="Lato" w:hAnsi="Lato"/>
              </w:rPr>
              <w:t>CfDs</w:t>
            </w:r>
            <w:proofErr w:type="spellEnd"/>
            <w:r w:rsidR="003A501D">
              <w:rPr>
                <w:rFonts w:ascii="Lato" w:hAnsi="Lato"/>
              </w:rPr>
              <w:t xml:space="preserve">. Very topical. AR7 window now open. </w:t>
            </w:r>
            <w:r w:rsidR="00626904">
              <w:rPr>
                <w:rFonts w:ascii="Lato" w:hAnsi="Lato"/>
              </w:rPr>
              <w:t xml:space="preserve">Huge lever for delivery of the CP2030 targets for government. </w:t>
            </w:r>
            <w:r w:rsidR="00EC6545">
              <w:rPr>
                <w:rFonts w:ascii="Lato" w:hAnsi="Lato"/>
              </w:rPr>
              <w:t xml:space="preserve">Also, interestingly, in the week before the AR7 window opened, which is, </w:t>
            </w:r>
            <w:r w:rsidR="00D66221">
              <w:rPr>
                <w:rFonts w:ascii="Lato" w:hAnsi="Lato"/>
              </w:rPr>
              <w:t xml:space="preserve">of course, delivering an index-linked government-backed initiative to </w:t>
            </w:r>
            <w:r w:rsidR="00A6413B">
              <w:rPr>
                <w:rFonts w:ascii="Lato" w:hAnsi="Lato"/>
              </w:rPr>
              <w:t>promote the deployment of renewables, we have the government</w:t>
            </w:r>
            <w:r w:rsidR="00C117A5">
              <w:rPr>
                <w:rFonts w:ascii="Lato" w:hAnsi="Lato"/>
              </w:rPr>
              <w:t xml:space="preserve"> revisiting an index-linked mechanism for delivering renewables. Why don’t we start with that?</w:t>
            </w:r>
          </w:p>
        </w:tc>
      </w:tr>
      <w:tr w:rsidR="00DF49E5" w:rsidRPr="001F1767" w14:paraId="1F9C65CA" w14:textId="77777777" w:rsidTr="001F1767">
        <w:tc>
          <w:tcPr>
            <w:tcW w:w="846" w:type="dxa"/>
          </w:tcPr>
          <w:p w14:paraId="2BDC9FC1" w14:textId="78794AA4" w:rsidR="00DF49E5" w:rsidRDefault="00DF49E5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01</w:t>
            </w:r>
            <w:r w:rsidR="006D207E">
              <w:rPr>
                <w:rFonts w:ascii="Lato" w:hAnsi="Lato"/>
              </w:rPr>
              <w:t>:</w:t>
            </w:r>
            <w:r w:rsidR="00147393">
              <w:rPr>
                <w:rFonts w:ascii="Lato" w:hAnsi="Lato"/>
              </w:rPr>
              <w:t>14</w:t>
            </w:r>
          </w:p>
        </w:tc>
        <w:tc>
          <w:tcPr>
            <w:tcW w:w="8170" w:type="dxa"/>
          </w:tcPr>
          <w:p w14:paraId="49E98B93" w14:textId="572EC03C" w:rsidR="00DF49E5" w:rsidRPr="00803AB8" w:rsidRDefault="000F466F" w:rsidP="001504F5">
            <w:pPr>
              <w:rPr>
                <w:rFonts w:ascii="Lato" w:hAnsi="Lato"/>
                <w:color w:val="13A673"/>
              </w:rPr>
            </w:pPr>
            <w:r>
              <w:rPr>
                <w:rFonts w:ascii="Lato" w:hAnsi="Lato"/>
                <w:color w:val="13A673"/>
              </w:rPr>
              <w:t xml:space="preserve">Yeah, I think there’s a strong case for saying that this is one of the most egregious acts of </w:t>
            </w:r>
            <w:r w:rsidR="00FB5B94">
              <w:rPr>
                <w:rFonts w:ascii="Lato" w:hAnsi="Lato"/>
                <w:color w:val="13A673"/>
              </w:rPr>
              <w:t xml:space="preserve">self-sabotage by </w:t>
            </w:r>
            <w:r>
              <w:rPr>
                <w:rFonts w:ascii="Lato" w:hAnsi="Lato"/>
                <w:color w:val="13A673"/>
              </w:rPr>
              <w:t>a government</w:t>
            </w:r>
            <w:r w:rsidR="00FB5B94">
              <w:rPr>
                <w:rFonts w:ascii="Lato" w:hAnsi="Lato"/>
                <w:color w:val="13A673"/>
              </w:rPr>
              <w:t xml:space="preserve"> seeking to reduce the price of new renewables that I </w:t>
            </w:r>
            <w:r w:rsidR="00BB390D">
              <w:rPr>
                <w:rFonts w:ascii="Lato" w:hAnsi="Lato"/>
                <w:color w:val="13A673"/>
              </w:rPr>
              <w:t xml:space="preserve">can remember. </w:t>
            </w:r>
            <w:r w:rsidR="00BB390D" w:rsidRPr="00BB390D">
              <w:rPr>
                <w:rFonts w:ascii="Lato" w:hAnsi="Lato"/>
                <w:color w:val="13A673"/>
              </w:rPr>
              <w:t>So, one can either ascribe the motivations here to</w:t>
            </w:r>
            <w:r w:rsidR="00BB390D">
              <w:rPr>
                <w:rFonts w:ascii="Lato" w:hAnsi="Lato"/>
                <w:color w:val="13A673"/>
              </w:rPr>
              <w:t xml:space="preserve"> </w:t>
            </w:r>
            <w:r w:rsidR="00BB390D" w:rsidRPr="00BB390D">
              <w:rPr>
                <w:rFonts w:ascii="Lato" w:hAnsi="Lato"/>
                <w:color w:val="13A673"/>
              </w:rPr>
              <w:t xml:space="preserve">a desire to sabotage the </w:t>
            </w:r>
            <w:proofErr w:type="spellStart"/>
            <w:r w:rsidR="00BB390D" w:rsidRPr="00BB390D">
              <w:rPr>
                <w:rFonts w:ascii="Lato" w:hAnsi="Lato"/>
                <w:color w:val="13A673"/>
              </w:rPr>
              <w:t>CfD</w:t>
            </w:r>
            <w:proofErr w:type="spellEnd"/>
            <w:r w:rsidR="00BB390D" w:rsidRPr="00BB390D">
              <w:rPr>
                <w:rFonts w:ascii="Lato" w:hAnsi="Lato"/>
                <w:color w:val="13A673"/>
              </w:rPr>
              <w:t xml:space="preserve"> auction</w:t>
            </w:r>
            <w:r w:rsidR="00C93347">
              <w:rPr>
                <w:rFonts w:ascii="Lato" w:hAnsi="Lato"/>
                <w:color w:val="13A673"/>
              </w:rPr>
              <w:t xml:space="preserve">, or a lack of awareness, I think, </w:t>
            </w:r>
            <w:r w:rsidR="008E4370" w:rsidRPr="008E4370">
              <w:rPr>
                <w:rFonts w:ascii="Lato" w:hAnsi="Lato"/>
                <w:color w:val="13A673"/>
              </w:rPr>
              <w:t>or maybe a lack of connectivity in</w:t>
            </w:r>
            <w:r w:rsidR="00813834">
              <w:rPr>
                <w:rFonts w:ascii="Lato" w:hAnsi="Lato"/>
                <w:color w:val="13A673"/>
              </w:rPr>
              <w:t xml:space="preserve"> Whitehall </w:t>
            </w:r>
            <w:r w:rsidR="00813834" w:rsidRPr="00813834">
              <w:rPr>
                <w:rFonts w:ascii="Lato" w:hAnsi="Lato"/>
                <w:color w:val="13A673"/>
              </w:rPr>
              <w:t>around the links between different policy mechanisms.</w:t>
            </w:r>
          </w:p>
        </w:tc>
      </w:tr>
      <w:tr w:rsidR="00803AB8" w:rsidRPr="001F1767" w14:paraId="75C3DA7E" w14:textId="77777777" w:rsidTr="001F1767">
        <w:tc>
          <w:tcPr>
            <w:tcW w:w="846" w:type="dxa"/>
          </w:tcPr>
          <w:p w14:paraId="08A63252" w14:textId="7DCF1C74" w:rsidR="00803AB8" w:rsidRDefault="000F2D07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216D80">
              <w:rPr>
                <w:rFonts w:ascii="Lato" w:hAnsi="Lato"/>
              </w:rPr>
              <w:t>1:</w:t>
            </w:r>
            <w:r w:rsidR="00813834">
              <w:rPr>
                <w:rFonts w:ascii="Lato" w:hAnsi="Lato"/>
              </w:rPr>
              <w:t>40</w:t>
            </w:r>
          </w:p>
        </w:tc>
        <w:tc>
          <w:tcPr>
            <w:tcW w:w="8170" w:type="dxa"/>
          </w:tcPr>
          <w:p w14:paraId="6AE53234" w14:textId="33F1D2DA" w:rsidR="00803AB8" w:rsidRPr="005E2314" w:rsidRDefault="00813834" w:rsidP="005E2314">
            <w:r w:rsidRPr="00813834">
              <w:rPr>
                <w:rFonts w:ascii="Lato" w:hAnsi="Lato"/>
                <w:color w:val="13A673"/>
              </w:rPr>
              <w:t xml:space="preserve">I </w:t>
            </w:r>
            <w:proofErr w:type="gramStart"/>
            <w:r w:rsidRPr="00813834">
              <w:rPr>
                <w:rFonts w:ascii="Lato" w:hAnsi="Lato"/>
                <w:color w:val="13A673"/>
              </w:rPr>
              <w:t>actually worked</w:t>
            </w:r>
            <w:proofErr w:type="gramEnd"/>
            <w:r w:rsidRPr="00813834">
              <w:rPr>
                <w:rFonts w:ascii="Lato" w:hAnsi="Lato"/>
                <w:color w:val="13A673"/>
              </w:rPr>
              <w:t xml:space="preserve"> in government for a long period of time,</w:t>
            </w:r>
            <w:r w:rsidR="00817FE0">
              <w:rPr>
                <w:rFonts w:ascii="Lato" w:hAnsi="Lato"/>
                <w:color w:val="13A673"/>
              </w:rPr>
              <w:t xml:space="preserve"> about 10 years ago, </w:t>
            </w:r>
            <w:r w:rsidR="00817FE0" w:rsidRPr="00817FE0">
              <w:rPr>
                <w:rFonts w:ascii="Lato" w:hAnsi="Lato"/>
                <w:color w:val="13A673"/>
              </w:rPr>
              <w:t>and I think there's a temptation to segment investors by</w:t>
            </w:r>
            <w:r w:rsidR="00817FE0">
              <w:rPr>
                <w:rFonts w:ascii="Lato" w:hAnsi="Lato"/>
                <w:color w:val="13A673"/>
              </w:rPr>
              <w:t xml:space="preserve"> </w:t>
            </w:r>
            <w:r w:rsidR="00817FE0" w:rsidRPr="00817FE0">
              <w:rPr>
                <w:rFonts w:ascii="Lato" w:hAnsi="Lato"/>
                <w:color w:val="13A673"/>
              </w:rPr>
              <w:t>policy instrument and to ignore the fact that some people</w:t>
            </w:r>
            <w:r w:rsidR="0061492E">
              <w:rPr>
                <w:rFonts w:ascii="Lato" w:hAnsi="Lato"/>
                <w:color w:val="13A673"/>
              </w:rPr>
              <w:t xml:space="preserve"> </w:t>
            </w:r>
            <w:r w:rsidR="0061492E" w:rsidRPr="0061492E">
              <w:rPr>
                <w:rFonts w:ascii="Lato" w:hAnsi="Lato"/>
                <w:color w:val="13A673"/>
              </w:rPr>
              <w:t>who invest, for example,</w:t>
            </w:r>
            <w:r w:rsidR="0061492E">
              <w:rPr>
                <w:rFonts w:ascii="Lato" w:hAnsi="Lato"/>
                <w:color w:val="13A673"/>
              </w:rPr>
              <w:t xml:space="preserve"> in the renewables obligation will also be rolling capital into the </w:t>
            </w:r>
            <w:proofErr w:type="spellStart"/>
            <w:r w:rsidR="0061492E">
              <w:rPr>
                <w:rFonts w:ascii="Lato" w:hAnsi="Lato"/>
                <w:color w:val="13A673"/>
              </w:rPr>
              <w:t>CfD</w:t>
            </w:r>
            <w:proofErr w:type="spellEnd"/>
            <w:r w:rsidR="0061492E">
              <w:rPr>
                <w:rFonts w:ascii="Lato" w:hAnsi="Lato"/>
                <w:color w:val="13A673"/>
              </w:rPr>
              <w:t xml:space="preserve">. </w:t>
            </w:r>
            <w:r w:rsidR="0061492E" w:rsidRPr="0061492E">
              <w:rPr>
                <w:rFonts w:ascii="Lato" w:hAnsi="Lato"/>
                <w:color w:val="13A673"/>
              </w:rPr>
              <w:t>And if you make a change that's going to impact</w:t>
            </w:r>
            <w:r w:rsidR="00D70DB9">
              <w:rPr>
                <w:rFonts w:ascii="Lato" w:hAnsi="Lato"/>
                <w:color w:val="13A673"/>
              </w:rPr>
              <w:t xml:space="preserve"> </w:t>
            </w:r>
            <w:r w:rsidR="00D70DB9" w:rsidRPr="00D70DB9">
              <w:rPr>
                <w:rFonts w:ascii="Lato" w:hAnsi="Lato"/>
                <w:color w:val="13A673"/>
              </w:rPr>
              <w:t>investor sentiment in one policy instrument,</w:t>
            </w:r>
            <w:r w:rsidR="00D70DB9">
              <w:rPr>
                <w:rFonts w:ascii="Lato" w:hAnsi="Lato"/>
                <w:color w:val="13A673"/>
              </w:rPr>
              <w:t xml:space="preserve"> there’s a </w:t>
            </w:r>
            <w:r w:rsidR="00D70DB9" w:rsidRPr="00D70DB9">
              <w:rPr>
                <w:rFonts w:ascii="Lato" w:hAnsi="Lato"/>
                <w:color w:val="13A673"/>
              </w:rPr>
              <w:t>very strong likelihood that will affect risk premia</w:t>
            </w:r>
            <w:r w:rsidR="00810A8A">
              <w:rPr>
                <w:rFonts w:ascii="Lato" w:hAnsi="Lato"/>
                <w:color w:val="13A673"/>
              </w:rPr>
              <w:t xml:space="preserve"> </w:t>
            </w:r>
            <w:r w:rsidR="00810A8A" w:rsidRPr="00810A8A">
              <w:rPr>
                <w:rFonts w:ascii="Lato" w:hAnsi="Lato"/>
                <w:color w:val="13A673"/>
              </w:rPr>
              <w:t>in another. So, it's not ideal.</w:t>
            </w:r>
            <w:r w:rsidR="00810A8A">
              <w:rPr>
                <w:rFonts w:ascii="Lato" w:hAnsi="Lato"/>
                <w:color w:val="13A673"/>
              </w:rPr>
              <w:t xml:space="preserve"> </w:t>
            </w:r>
            <w:r w:rsidR="00810A8A" w:rsidRPr="00810A8A">
              <w:rPr>
                <w:rFonts w:ascii="Lato" w:hAnsi="Lato"/>
                <w:color w:val="13A673"/>
              </w:rPr>
              <w:t xml:space="preserve">And I think the thing that compounds that issue, is </w:t>
            </w:r>
            <w:proofErr w:type="gramStart"/>
            <w:r w:rsidR="00810A8A" w:rsidRPr="00810A8A">
              <w:rPr>
                <w:rFonts w:ascii="Lato" w:hAnsi="Lato"/>
                <w:color w:val="13A673"/>
              </w:rPr>
              <w:t>actually cost</w:t>
            </w:r>
            <w:proofErr w:type="gramEnd"/>
            <w:r w:rsidR="00870FD0">
              <w:rPr>
                <w:rFonts w:ascii="Lato" w:hAnsi="Lato"/>
                <w:color w:val="13A673"/>
              </w:rPr>
              <w:t xml:space="preserve"> </w:t>
            </w:r>
            <w:r w:rsidR="00870FD0" w:rsidRPr="00870FD0">
              <w:rPr>
                <w:rFonts w:ascii="Lato" w:hAnsi="Lato"/>
                <w:color w:val="13A673"/>
              </w:rPr>
              <w:t>of finance is probably the biggest thing that's putting</w:t>
            </w:r>
            <w:r w:rsidR="00870FD0">
              <w:rPr>
                <w:rFonts w:ascii="Lato" w:hAnsi="Lato"/>
                <w:color w:val="13A673"/>
              </w:rPr>
              <w:t xml:space="preserve"> </w:t>
            </w:r>
            <w:r w:rsidR="00870FD0" w:rsidRPr="00870FD0">
              <w:rPr>
                <w:rFonts w:ascii="Lato" w:hAnsi="Lato"/>
                <w:color w:val="13A673"/>
              </w:rPr>
              <w:t>upward pressure on strike prices.</w:t>
            </w:r>
            <w:r w:rsidR="005E2314">
              <w:t xml:space="preserve"> </w:t>
            </w:r>
            <w:r w:rsidR="005E2314" w:rsidRPr="005E2314">
              <w:rPr>
                <w:rFonts w:ascii="Lato" w:hAnsi="Lato"/>
                <w:color w:val="13A673"/>
              </w:rPr>
              <w:t>It did in the last auction in allocation</w:t>
            </w:r>
            <w:r w:rsidR="005E2314">
              <w:rPr>
                <w:rFonts w:ascii="Lato" w:hAnsi="Lato"/>
                <w:color w:val="13A673"/>
              </w:rPr>
              <w:t xml:space="preserve"> round six, </w:t>
            </w:r>
            <w:r w:rsidR="005E2314" w:rsidRPr="005E2314">
              <w:rPr>
                <w:rFonts w:ascii="Lato" w:hAnsi="Lato"/>
                <w:color w:val="13A673"/>
              </w:rPr>
              <w:t>and you can expect it to do the same again in allocation round seven.</w:t>
            </w:r>
            <w:r w:rsidR="00E66E81">
              <w:rPr>
                <w:rFonts w:ascii="Lato" w:hAnsi="Lato"/>
                <w:color w:val="13A673"/>
              </w:rPr>
              <w:t xml:space="preserve"> So just to put that into context, </w:t>
            </w:r>
            <w:r w:rsidR="00E66E81" w:rsidRPr="00E66E81">
              <w:rPr>
                <w:rFonts w:ascii="Lato" w:hAnsi="Lato"/>
                <w:color w:val="13A673"/>
              </w:rPr>
              <w:t>when we had record low strike prices for offshore wind</w:t>
            </w:r>
            <w:r w:rsidR="00E66E81">
              <w:rPr>
                <w:rFonts w:ascii="Lato" w:hAnsi="Lato"/>
                <w:color w:val="13A673"/>
              </w:rPr>
              <w:t xml:space="preserve"> </w:t>
            </w:r>
            <w:r w:rsidR="004E3317">
              <w:rPr>
                <w:rFonts w:ascii="Lato" w:hAnsi="Lato"/>
                <w:color w:val="13A673"/>
              </w:rPr>
              <w:t xml:space="preserve">several years ago, </w:t>
            </w:r>
            <w:r w:rsidR="004E3317" w:rsidRPr="004E3317">
              <w:rPr>
                <w:rFonts w:ascii="Lato" w:hAnsi="Lato"/>
                <w:color w:val="13A673"/>
              </w:rPr>
              <w:t xml:space="preserve">long-term borrowing costs were between </w:t>
            </w:r>
            <w:r w:rsidR="004E3317">
              <w:rPr>
                <w:rFonts w:ascii="Lato" w:hAnsi="Lato"/>
                <w:color w:val="13A673"/>
              </w:rPr>
              <w:t xml:space="preserve">1% and 2%, </w:t>
            </w:r>
            <w:r w:rsidR="004E3317" w:rsidRPr="004E3317">
              <w:rPr>
                <w:rFonts w:ascii="Lato" w:hAnsi="Lato"/>
                <w:color w:val="13A673"/>
              </w:rPr>
              <w:t>they're now above 4%.</w:t>
            </w:r>
            <w:r w:rsidR="004E3317">
              <w:rPr>
                <w:rFonts w:ascii="Lato" w:hAnsi="Lato"/>
                <w:color w:val="13A673"/>
              </w:rPr>
              <w:t xml:space="preserve"> </w:t>
            </w:r>
            <w:r w:rsidR="00701EDB" w:rsidRPr="00701EDB">
              <w:rPr>
                <w:rFonts w:ascii="Lato" w:hAnsi="Lato"/>
                <w:color w:val="13A673"/>
              </w:rPr>
              <w:t>So, bidders are already wrestling with a</w:t>
            </w:r>
            <w:r w:rsidR="00701EDB">
              <w:rPr>
                <w:rFonts w:ascii="Lato" w:hAnsi="Lato"/>
                <w:color w:val="13A673"/>
              </w:rPr>
              <w:t xml:space="preserve"> </w:t>
            </w:r>
            <w:r w:rsidR="00701EDB" w:rsidRPr="00701EDB">
              <w:rPr>
                <w:rFonts w:ascii="Lato" w:hAnsi="Lato"/>
                <w:color w:val="13A673"/>
              </w:rPr>
              <w:t>much higher underlying cost of finance to then do things</w:t>
            </w:r>
            <w:r w:rsidR="00701EDB">
              <w:rPr>
                <w:rFonts w:ascii="Lato" w:hAnsi="Lato"/>
                <w:color w:val="13A673"/>
              </w:rPr>
              <w:t xml:space="preserve"> </w:t>
            </w:r>
            <w:r w:rsidR="00701EDB" w:rsidRPr="00701EDB">
              <w:rPr>
                <w:rFonts w:ascii="Lato" w:hAnsi="Lato"/>
                <w:color w:val="13A673"/>
              </w:rPr>
              <w:t>that might add additional risk premia on top of that for</w:t>
            </w:r>
            <w:r w:rsidR="008C6069">
              <w:rPr>
                <w:rFonts w:ascii="Lato" w:hAnsi="Lato"/>
                <w:color w:val="13A673"/>
              </w:rPr>
              <w:t xml:space="preserve"> </w:t>
            </w:r>
            <w:r w:rsidR="008C6069" w:rsidRPr="008C6069">
              <w:rPr>
                <w:rFonts w:ascii="Lato" w:hAnsi="Lato"/>
                <w:color w:val="13A673"/>
              </w:rPr>
              <w:t>regulatory risk seems to be rather foolish.</w:t>
            </w:r>
          </w:p>
        </w:tc>
      </w:tr>
      <w:tr w:rsidR="00B276CD" w:rsidRPr="001F1767" w14:paraId="776FB8CC" w14:textId="77777777" w:rsidTr="001F1767">
        <w:tc>
          <w:tcPr>
            <w:tcW w:w="846" w:type="dxa"/>
          </w:tcPr>
          <w:p w14:paraId="58923C52" w14:textId="7B435D44" w:rsidR="00B276CD" w:rsidRDefault="00B276CD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8C6069">
              <w:rPr>
                <w:rFonts w:ascii="Lato" w:hAnsi="Lato"/>
              </w:rPr>
              <w:t>2:49</w:t>
            </w:r>
          </w:p>
        </w:tc>
        <w:tc>
          <w:tcPr>
            <w:tcW w:w="8170" w:type="dxa"/>
          </w:tcPr>
          <w:p w14:paraId="7D210953" w14:textId="49857FBC" w:rsidR="00B276CD" w:rsidRPr="00B276CD" w:rsidRDefault="008C6069" w:rsidP="001504F5">
            <w:pPr>
              <w:rPr>
                <w:rFonts w:ascii="Lato" w:hAnsi="Lato"/>
                <w:color w:val="13A673"/>
              </w:rPr>
            </w:pPr>
            <w:r w:rsidRPr="008C6069">
              <w:rPr>
                <w:rFonts w:ascii="Lato" w:hAnsi="Lato"/>
              </w:rPr>
              <w:t xml:space="preserve">Yeah, extraordinary. </w:t>
            </w:r>
            <w:proofErr w:type="gramStart"/>
            <w:r w:rsidRPr="008C6069">
              <w:rPr>
                <w:rFonts w:ascii="Lato" w:hAnsi="Lato"/>
              </w:rPr>
              <w:t>And also</w:t>
            </w:r>
            <w:proofErr w:type="gramEnd"/>
            <w:r w:rsidRPr="008C6069">
              <w:rPr>
                <w:rFonts w:ascii="Lato" w:hAnsi="Lato"/>
              </w:rPr>
              <w:t>,</w:t>
            </w:r>
            <w:r>
              <w:rPr>
                <w:rFonts w:ascii="Lato" w:hAnsi="Lato"/>
              </w:rPr>
              <w:t xml:space="preserve"> </w:t>
            </w:r>
            <w:r w:rsidRPr="008C6069">
              <w:rPr>
                <w:rFonts w:ascii="Lato" w:hAnsi="Lato"/>
              </w:rPr>
              <w:t>given the numbers that I've seen banded about of the</w:t>
            </w:r>
            <w:r w:rsidR="00C33F5E">
              <w:rPr>
                <w:rFonts w:ascii="Lato" w:hAnsi="Lato"/>
              </w:rPr>
              <w:t xml:space="preserve"> </w:t>
            </w:r>
            <w:r w:rsidR="00C33F5E" w:rsidRPr="00C33F5E">
              <w:rPr>
                <w:rFonts w:ascii="Lato" w:hAnsi="Lato"/>
              </w:rPr>
              <w:t>kind of net benefit of this, right?</w:t>
            </w:r>
            <w:r w:rsidR="00C33F5E">
              <w:rPr>
                <w:rFonts w:ascii="Lato" w:hAnsi="Lato"/>
              </w:rPr>
              <w:t xml:space="preserve"> </w:t>
            </w:r>
            <w:r w:rsidR="00C33F5E" w:rsidRPr="00C33F5E">
              <w:rPr>
                <w:rFonts w:ascii="Lato" w:hAnsi="Lato"/>
              </w:rPr>
              <w:t>And I've seen numbers in the sort of hundreds of millions</w:t>
            </w:r>
            <w:r w:rsidR="00C33F5E">
              <w:rPr>
                <w:rFonts w:ascii="Lato" w:hAnsi="Lato"/>
              </w:rPr>
              <w:t xml:space="preserve"> per annum </w:t>
            </w:r>
            <w:r w:rsidR="00C33F5E" w:rsidRPr="00C33F5E">
              <w:rPr>
                <w:rFonts w:ascii="Lato" w:hAnsi="Lato"/>
              </w:rPr>
              <w:t>relative to a mechanism that's designed to</w:t>
            </w:r>
            <w:r w:rsidR="00954581">
              <w:rPr>
                <w:rFonts w:ascii="Lato" w:hAnsi="Lato"/>
              </w:rPr>
              <w:t xml:space="preserve"> </w:t>
            </w:r>
            <w:r w:rsidR="00954581" w:rsidRPr="00954581">
              <w:rPr>
                <w:rFonts w:ascii="Lato" w:hAnsi="Lato"/>
              </w:rPr>
              <w:t>deliver 40 to 50 billion of investment</w:t>
            </w:r>
            <w:r w:rsidR="00954581">
              <w:rPr>
                <w:rFonts w:ascii="Lato" w:hAnsi="Lato"/>
              </w:rPr>
              <w:t xml:space="preserve"> </w:t>
            </w:r>
            <w:r w:rsidR="00954581" w:rsidRPr="00954581">
              <w:rPr>
                <w:rFonts w:ascii="Lato" w:hAnsi="Lato"/>
              </w:rPr>
              <w:t>every year - it’s kind of extraordinary.</w:t>
            </w:r>
          </w:p>
        </w:tc>
      </w:tr>
      <w:tr w:rsidR="00C439A7" w:rsidRPr="001F1767" w14:paraId="70A8F7A9" w14:textId="77777777" w:rsidTr="001F1767">
        <w:tc>
          <w:tcPr>
            <w:tcW w:w="846" w:type="dxa"/>
          </w:tcPr>
          <w:p w14:paraId="0FF931B4" w14:textId="64DA3AE5" w:rsidR="00C439A7" w:rsidRDefault="00C439A7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954581">
              <w:rPr>
                <w:rFonts w:ascii="Lato" w:hAnsi="Lato"/>
              </w:rPr>
              <w:t>3:09</w:t>
            </w:r>
          </w:p>
        </w:tc>
        <w:tc>
          <w:tcPr>
            <w:tcW w:w="8170" w:type="dxa"/>
          </w:tcPr>
          <w:p w14:paraId="65F48541" w14:textId="48F75E41" w:rsidR="00C439A7" w:rsidRPr="00C439A7" w:rsidRDefault="00954581" w:rsidP="00A01367">
            <w:pPr>
              <w:rPr>
                <w:rFonts w:ascii="Lato" w:hAnsi="Lato"/>
              </w:rPr>
            </w:pPr>
            <w:r>
              <w:rPr>
                <w:rFonts w:ascii="Lato" w:hAnsi="Lato"/>
                <w:color w:val="13A673"/>
              </w:rPr>
              <w:t xml:space="preserve">Yeah. I think </w:t>
            </w:r>
            <w:proofErr w:type="gramStart"/>
            <w:r>
              <w:rPr>
                <w:rFonts w:ascii="Lato" w:hAnsi="Lato"/>
                <w:color w:val="13A673"/>
              </w:rPr>
              <w:t>its</w:t>
            </w:r>
            <w:proofErr w:type="gramEnd"/>
            <w:r>
              <w:rPr>
                <w:rFonts w:ascii="Lato" w:hAnsi="Lato"/>
                <w:color w:val="13A673"/>
              </w:rPr>
              <w:t xml:space="preserve"> speak to, perhaps, </w:t>
            </w:r>
            <w:r w:rsidR="00235023" w:rsidRPr="00235023">
              <w:rPr>
                <w:rFonts w:ascii="Lato" w:hAnsi="Lato"/>
                <w:color w:val="13A673"/>
              </w:rPr>
              <w:t>a general tension that's emerging in</w:t>
            </w:r>
            <w:r w:rsidR="00235023">
              <w:rPr>
                <w:rFonts w:ascii="Lato" w:hAnsi="Lato"/>
                <w:color w:val="13A673"/>
              </w:rPr>
              <w:t xml:space="preserve"> </w:t>
            </w:r>
            <w:r w:rsidR="00235023" w:rsidRPr="00235023">
              <w:rPr>
                <w:rFonts w:ascii="Lato" w:hAnsi="Lato"/>
                <w:color w:val="13A673"/>
              </w:rPr>
              <w:t>government. I think when Labour elected,</w:t>
            </w:r>
            <w:r w:rsidR="00235023">
              <w:rPr>
                <w:rFonts w:ascii="Lato" w:hAnsi="Lato"/>
                <w:color w:val="13A673"/>
              </w:rPr>
              <w:t xml:space="preserve"> </w:t>
            </w:r>
            <w:r w:rsidR="00235023" w:rsidRPr="00235023">
              <w:rPr>
                <w:rFonts w:ascii="Lato" w:hAnsi="Lato"/>
                <w:color w:val="13A673"/>
              </w:rPr>
              <w:t>there was a lot of fanfare around Clean Power</w:t>
            </w:r>
            <w:r w:rsidR="001E7151">
              <w:rPr>
                <w:rFonts w:ascii="Lato" w:hAnsi="Lato"/>
                <w:color w:val="13A673"/>
              </w:rPr>
              <w:t xml:space="preserve"> </w:t>
            </w:r>
            <w:r w:rsidR="001E7151" w:rsidRPr="001E7151">
              <w:rPr>
                <w:rFonts w:ascii="Lato" w:hAnsi="Lato"/>
                <w:color w:val="13A673"/>
              </w:rPr>
              <w:t>2030 and raising the level of ambition.</w:t>
            </w:r>
            <w:r w:rsidR="001E7151">
              <w:rPr>
                <w:rFonts w:ascii="Lato" w:hAnsi="Lato"/>
                <w:color w:val="13A673"/>
              </w:rPr>
              <w:t xml:space="preserve"> </w:t>
            </w:r>
            <w:r w:rsidR="001E7151" w:rsidRPr="001E7151">
              <w:rPr>
                <w:rFonts w:ascii="Lato" w:hAnsi="Lato"/>
                <w:color w:val="13A673"/>
              </w:rPr>
              <w:t xml:space="preserve">And I think as with </w:t>
            </w:r>
            <w:r w:rsidR="001E7151" w:rsidRPr="001E7151">
              <w:rPr>
                <w:rFonts w:ascii="Lato" w:hAnsi="Lato"/>
                <w:color w:val="13A673"/>
              </w:rPr>
              <w:lastRenderedPageBreak/>
              <w:t>most governments,</w:t>
            </w:r>
            <w:r w:rsidR="001E7151">
              <w:rPr>
                <w:rFonts w:ascii="Lato" w:hAnsi="Lato"/>
                <w:color w:val="13A673"/>
              </w:rPr>
              <w:t xml:space="preserve"> </w:t>
            </w:r>
            <w:r w:rsidR="001E7151" w:rsidRPr="001E7151">
              <w:rPr>
                <w:rFonts w:ascii="Lato" w:hAnsi="Lato"/>
                <w:color w:val="13A673"/>
              </w:rPr>
              <w:t>reality has started to bite, particularly in the macroeconomic picture.</w:t>
            </w:r>
            <w:r w:rsidR="00B13BDD">
              <w:rPr>
                <w:rFonts w:ascii="Lato" w:hAnsi="Lato"/>
                <w:color w:val="13A673"/>
              </w:rPr>
              <w:t xml:space="preserve"> </w:t>
            </w:r>
            <w:r w:rsidR="00B13BDD" w:rsidRPr="00B13BDD">
              <w:rPr>
                <w:rFonts w:ascii="Lato" w:hAnsi="Lato"/>
                <w:color w:val="13A673"/>
              </w:rPr>
              <w:t>And again, from my experience in government,</w:t>
            </w:r>
            <w:r w:rsidR="00B13BDD">
              <w:rPr>
                <w:rFonts w:ascii="Lato" w:hAnsi="Lato"/>
                <w:color w:val="13A673"/>
              </w:rPr>
              <w:t xml:space="preserve"> </w:t>
            </w:r>
            <w:r w:rsidR="00B13BDD" w:rsidRPr="00B13BDD">
              <w:rPr>
                <w:rFonts w:ascii="Lato" w:hAnsi="Lato"/>
                <w:color w:val="13A673"/>
              </w:rPr>
              <w:t>one can imagine a situation in which the Majesty's</w:t>
            </w:r>
            <w:r w:rsidR="00B13BDD">
              <w:rPr>
                <w:rFonts w:ascii="Lato" w:hAnsi="Lato"/>
                <w:color w:val="13A673"/>
              </w:rPr>
              <w:t xml:space="preserve"> Treasury are saying to DESNZ, we need a little bit of red meat</w:t>
            </w:r>
            <w:r w:rsidR="00EA05F9">
              <w:rPr>
                <w:rFonts w:ascii="Lato" w:hAnsi="Lato"/>
                <w:color w:val="13A673"/>
              </w:rPr>
              <w:t xml:space="preserve"> </w:t>
            </w:r>
            <w:r w:rsidR="00EA05F9" w:rsidRPr="00EA05F9">
              <w:rPr>
                <w:rFonts w:ascii="Lato" w:hAnsi="Lato"/>
                <w:color w:val="13A673"/>
              </w:rPr>
              <w:t>on energy bills - what can you give us?</w:t>
            </w:r>
            <w:r w:rsidR="00EA05F9">
              <w:rPr>
                <w:rFonts w:ascii="Lato" w:hAnsi="Lato"/>
                <w:color w:val="13A673"/>
              </w:rPr>
              <w:t xml:space="preserve"> </w:t>
            </w:r>
            <w:r w:rsidR="00EA05F9" w:rsidRPr="00EA05F9">
              <w:rPr>
                <w:rFonts w:ascii="Lato" w:hAnsi="Lato"/>
                <w:color w:val="13A673"/>
              </w:rPr>
              <w:t>I think it's well-meaning to think about how you can make changes to</w:t>
            </w:r>
            <w:r w:rsidR="00EA05F9">
              <w:rPr>
                <w:rFonts w:ascii="Lato" w:hAnsi="Lato"/>
                <w:color w:val="13A673"/>
              </w:rPr>
              <w:t xml:space="preserve"> </w:t>
            </w:r>
            <w:r w:rsidR="00EA05F9" w:rsidRPr="00EA05F9">
              <w:rPr>
                <w:rFonts w:ascii="Lato" w:hAnsi="Lato"/>
                <w:color w:val="13A673"/>
              </w:rPr>
              <w:t>legacy policy schemes if, as I say,</w:t>
            </w:r>
            <w:r w:rsidR="00A01367">
              <w:rPr>
                <w:rFonts w:ascii="Lato" w:hAnsi="Lato"/>
                <w:color w:val="13A673"/>
              </w:rPr>
              <w:t xml:space="preserve"> </w:t>
            </w:r>
            <w:r w:rsidR="00A01367" w:rsidRPr="00A01367">
              <w:rPr>
                <w:rFonts w:ascii="Lato" w:hAnsi="Lato"/>
                <w:color w:val="13A673"/>
              </w:rPr>
              <w:t>you mistakenly assume that won't have an impact on investors elsewhere.</w:t>
            </w:r>
            <w:r w:rsidR="00A01367">
              <w:rPr>
                <w:rFonts w:ascii="Lato" w:hAnsi="Lato"/>
                <w:color w:val="13A673"/>
              </w:rPr>
              <w:t xml:space="preserve"> </w:t>
            </w:r>
            <w:r w:rsidR="00A01367" w:rsidRPr="00A01367">
              <w:rPr>
                <w:rFonts w:ascii="Lato" w:hAnsi="Lato"/>
                <w:color w:val="13A673"/>
              </w:rPr>
              <w:t xml:space="preserve">The unfortunate thing </w:t>
            </w:r>
            <w:proofErr w:type="gramStart"/>
            <w:r w:rsidR="00A01367" w:rsidRPr="00A01367">
              <w:rPr>
                <w:rFonts w:ascii="Lato" w:hAnsi="Lato"/>
                <w:color w:val="13A673"/>
              </w:rPr>
              <w:t>is,</w:t>
            </w:r>
            <w:proofErr w:type="gramEnd"/>
            <w:r w:rsidR="00A01367" w:rsidRPr="00A01367">
              <w:rPr>
                <w:rFonts w:ascii="Lato" w:hAnsi="Lato"/>
                <w:color w:val="13A673"/>
              </w:rPr>
              <w:t xml:space="preserve"> it does.</w:t>
            </w:r>
            <w:r w:rsidR="00A01367">
              <w:rPr>
                <w:rFonts w:ascii="Lato" w:hAnsi="Lato"/>
                <w:color w:val="13A673"/>
              </w:rPr>
              <w:t xml:space="preserve"> And, well, </w:t>
            </w:r>
            <w:r w:rsidR="00A01367" w:rsidRPr="00A01367">
              <w:rPr>
                <w:rFonts w:ascii="Lato" w:hAnsi="Lato"/>
                <w:color w:val="13A673"/>
              </w:rPr>
              <w:t xml:space="preserve">we'll see, won't we, how that plays into the </w:t>
            </w:r>
            <w:proofErr w:type="spellStart"/>
            <w:r w:rsidR="00A01367" w:rsidRPr="00A01367">
              <w:rPr>
                <w:rFonts w:ascii="Lato" w:hAnsi="Lato"/>
                <w:color w:val="13A673"/>
              </w:rPr>
              <w:t>CfD</w:t>
            </w:r>
            <w:proofErr w:type="spellEnd"/>
            <w:r w:rsidR="00A01367" w:rsidRPr="00A01367">
              <w:rPr>
                <w:rFonts w:ascii="Lato" w:hAnsi="Lato"/>
                <w:color w:val="13A673"/>
              </w:rPr>
              <w:t xml:space="preserve"> bidding,</w:t>
            </w:r>
            <w:r w:rsidR="000755C8">
              <w:rPr>
                <w:rFonts w:ascii="Lato" w:hAnsi="Lato"/>
                <w:color w:val="13A673"/>
              </w:rPr>
              <w:t xml:space="preserve"> </w:t>
            </w:r>
            <w:r w:rsidR="000755C8" w:rsidRPr="000755C8">
              <w:rPr>
                <w:rFonts w:ascii="Lato" w:hAnsi="Lato"/>
                <w:color w:val="13A673"/>
              </w:rPr>
              <w:t xml:space="preserve">which is, as you say, open now. </w:t>
            </w:r>
          </w:p>
        </w:tc>
      </w:tr>
      <w:tr w:rsidR="001A20F5" w:rsidRPr="001F1767" w14:paraId="7184C83B" w14:textId="77777777" w:rsidTr="001F1767">
        <w:tc>
          <w:tcPr>
            <w:tcW w:w="846" w:type="dxa"/>
          </w:tcPr>
          <w:p w14:paraId="41C0E720" w14:textId="0685DE80" w:rsidR="001A20F5" w:rsidRPr="00023189" w:rsidRDefault="000E482F" w:rsidP="001504F5">
            <w:pPr>
              <w:rPr>
                <w:rFonts w:ascii="Lato" w:hAnsi="Lato"/>
              </w:rPr>
            </w:pPr>
            <w:r w:rsidRPr="00023189">
              <w:rPr>
                <w:rFonts w:ascii="Lato" w:hAnsi="Lato"/>
              </w:rPr>
              <w:lastRenderedPageBreak/>
              <w:t>0</w:t>
            </w:r>
            <w:r w:rsidR="000755C8">
              <w:rPr>
                <w:rFonts w:ascii="Lato" w:hAnsi="Lato"/>
              </w:rPr>
              <w:t>3:55</w:t>
            </w:r>
          </w:p>
        </w:tc>
        <w:tc>
          <w:tcPr>
            <w:tcW w:w="8170" w:type="dxa"/>
          </w:tcPr>
          <w:p w14:paraId="206F866D" w14:textId="27F895F0" w:rsidR="001A20F5" w:rsidRPr="002A6C5A" w:rsidRDefault="000755C8" w:rsidP="001504F5">
            <w:r>
              <w:rPr>
                <w:rFonts w:ascii="Lato" w:hAnsi="Lato"/>
              </w:rPr>
              <w:t>Yeah, indeed.</w:t>
            </w:r>
            <w:r w:rsidR="00A561C5">
              <w:rPr>
                <w:rFonts w:ascii="Lato" w:hAnsi="Lato"/>
              </w:rPr>
              <w:t xml:space="preserve"> </w:t>
            </w:r>
            <w:r w:rsidR="00A561C5" w:rsidRPr="00A561C5">
              <w:rPr>
                <w:rFonts w:ascii="Lato" w:hAnsi="Lato"/>
              </w:rPr>
              <w:t>One where we're participating as well, right?</w:t>
            </w:r>
            <w:r w:rsidR="00A561C5">
              <w:rPr>
                <w:rFonts w:ascii="Lato" w:hAnsi="Lato"/>
              </w:rPr>
              <w:t xml:space="preserve"> </w:t>
            </w:r>
            <w:r w:rsidR="00A561C5" w:rsidRPr="00A561C5">
              <w:rPr>
                <w:rFonts w:ascii="Lato" w:hAnsi="Lato"/>
              </w:rPr>
              <w:t>So, very interesting.</w:t>
            </w:r>
            <w:r w:rsidR="002A6C5A">
              <w:t xml:space="preserve"> </w:t>
            </w:r>
            <w:r w:rsidR="002A6C5A" w:rsidRPr="002A6C5A">
              <w:rPr>
                <w:rFonts w:ascii="Lato" w:hAnsi="Lato"/>
              </w:rPr>
              <w:t>And I suppose that then also raises the question,</w:t>
            </w:r>
            <w:r w:rsidR="002A6C5A">
              <w:rPr>
                <w:rFonts w:ascii="Lato" w:hAnsi="Lato"/>
              </w:rPr>
              <w:t xml:space="preserve"> w</w:t>
            </w:r>
            <w:r w:rsidR="002A6C5A" w:rsidRPr="002A6C5A">
              <w:rPr>
                <w:rFonts w:ascii="Lato" w:hAnsi="Lato"/>
              </w:rPr>
              <w:t>hat do we think the range of outcomes for AR7 are,</w:t>
            </w:r>
            <w:r w:rsidR="00D956DB">
              <w:rPr>
                <w:rFonts w:ascii="Lato" w:hAnsi="Lato"/>
              </w:rPr>
              <w:t xml:space="preserve"> </w:t>
            </w:r>
            <w:r w:rsidR="00D956DB" w:rsidRPr="00D956DB">
              <w:rPr>
                <w:rFonts w:ascii="Lato" w:hAnsi="Lato"/>
              </w:rPr>
              <w:t xml:space="preserve">right? I mean, they're just getting wider </w:t>
            </w:r>
            <w:proofErr w:type="gramStart"/>
            <w:r w:rsidR="00D956DB" w:rsidRPr="00D956DB">
              <w:rPr>
                <w:rFonts w:ascii="Lato" w:hAnsi="Lato"/>
              </w:rPr>
              <w:t>at the moment</w:t>
            </w:r>
            <w:proofErr w:type="gramEnd"/>
            <w:r w:rsidR="00D956DB" w:rsidRPr="00D956DB">
              <w:rPr>
                <w:rFonts w:ascii="Lato" w:hAnsi="Lato"/>
              </w:rPr>
              <w:t>.</w:t>
            </w:r>
          </w:p>
        </w:tc>
      </w:tr>
      <w:tr w:rsidR="000E482F" w:rsidRPr="001F1767" w14:paraId="56E59717" w14:textId="77777777" w:rsidTr="001F1767">
        <w:tc>
          <w:tcPr>
            <w:tcW w:w="846" w:type="dxa"/>
          </w:tcPr>
          <w:p w14:paraId="46FF3993" w14:textId="14D12A37" w:rsidR="000E482F" w:rsidRDefault="00023189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D956DB">
              <w:rPr>
                <w:rFonts w:ascii="Lato" w:hAnsi="Lato"/>
              </w:rPr>
              <w:t>4:12</w:t>
            </w:r>
          </w:p>
        </w:tc>
        <w:tc>
          <w:tcPr>
            <w:tcW w:w="8170" w:type="dxa"/>
          </w:tcPr>
          <w:p w14:paraId="4850980A" w14:textId="64702D57" w:rsidR="000E482F" w:rsidRPr="00DE6D3E" w:rsidRDefault="00023189" w:rsidP="001504F5">
            <w:r>
              <w:rPr>
                <w:rFonts w:ascii="Lato" w:hAnsi="Lato"/>
                <w:color w:val="13A673"/>
              </w:rPr>
              <w:t>Ye</w:t>
            </w:r>
            <w:r w:rsidR="00D956DB">
              <w:rPr>
                <w:rFonts w:ascii="Lato" w:hAnsi="Lato"/>
                <w:color w:val="13A673"/>
              </w:rPr>
              <w:t xml:space="preserve">ah, well, there you ask the </w:t>
            </w:r>
            <w:r w:rsidR="00A91B43">
              <w:rPr>
                <w:rFonts w:ascii="Lato" w:hAnsi="Lato"/>
                <w:color w:val="13A673"/>
              </w:rPr>
              <w:t>billion-pound</w:t>
            </w:r>
            <w:r w:rsidR="00D956DB">
              <w:rPr>
                <w:rFonts w:ascii="Lato" w:hAnsi="Lato"/>
                <w:color w:val="13A673"/>
              </w:rPr>
              <w:t xml:space="preserve"> question. </w:t>
            </w:r>
            <w:r w:rsidR="00A91B43" w:rsidRPr="00A91B43">
              <w:rPr>
                <w:rFonts w:ascii="Lato" w:hAnsi="Lato"/>
                <w:color w:val="13A673"/>
              </w:rPr>
              <w:t>Look, I think just</w:t>
            </w:r>
            <w:r w:rsidR="00A91B43">
              <w:rPr>
                <w:rFonts w:ascii="Lato" w:hAnsi="Lato"/>
                <w:color w:val="13A673"/>
              </w:rPr>
              <w:t xml:space="preserve"> stepping back one pace, </w:t>
            </w:r>
            <w:r w:rsidR="00A91B43" w:rsidRPr="00A91B43">
              <w:rPr>
                <w:rFonts w:ascii="Lato" w:hAnsi="Lato"/>
                <w:color w:val="13A673"/>
              </w:rPr>
              <w:t>I think given Clean Power 2030,</w:t>
            </w:r>
            <w:r w:rsidR="00FC03F6">
              <w:rPr>
                <w:rFonts w:ascii="Lato" w:hAnsi="Lato"/>
                <w:color w:val="13A673"/>
              </w:rPr>
              <w:t xml:space="preserve"> I think people had expected a lot </w:t>
            </w:r>
            <w:r w:rsidR="00FC03F6" w:rsidRPr="00FC03F6">
              <w:rPr>
                <w:rFonts w:ascii="Lato" w:hAnsi="Lato"/>
                <w:color w:val="13A673"/>
              </w:rPr>
              <w:t xml:space="preserve">bigger budget allocation for this auction than is </w:t>
            </w:r>
            <w:r w:rsidR="00964D1D" w:rsidRPr="00FC03F6">
              <w:rPr>
                <w:rFonts w:ascii="Lato" w:hAnsi="Lato"/>
                <w:color w:val="13A673"/>
              </w:rPr>
              <w:t>being</w:t>
            </w:r>
            <w:r w:rsidR="00FC03F6" w:rsidRPr="00FC03F6">
              <w:rPr>
                <w:rFonts w:ascii="Lato" w:hAnsi="Lato"/>
                <w:color w:val="13A673"/>
              </w:rPr>
              <w:t xml:space="preserve"> delivered. And again,</w:t>
            </w:r>
            <w:r w:rsidR="00964D1D">
              <w:rPr>
                <w:rFonts w:ascii="Lato" w:hAnsi="Lato"/>
                <w:color w:val="13A673"/>
              </w:rPr>
              <w:t xml:space="preserve"> </w:t>
            </w:r>
            <w:r w:rsidR="00964D1D" w:rsidRPr="00964D1D">
              <w:rPr>
                <w:rFonts w:ascii="Lato" w:hAnsi="Lato"/>
                <w:color w:val="13A673"/>
              </w:rPr>
              <w:t>I do think that speaks to this idea that a bit of</w:t>
            </w:r>
            <w:r w:rsidR="00964D1D">
              <w:rPr>
                <w:rFonts w:ascii="Lato" w:hAnsi="Lato"/>
                <w:color w:val="13A673"/>
              </w:rPr>
              <w:t xml:space="preserve"> </w:t>
            </w:r>
            <w:r w:rsidR="00964D1D" w:rsidRPr="00964D1D">
              <w:rPr>
                <w:rFonts w:ascii="Lato" w:hAnsi="Lato"/>
                <w:color w:val="13A673"/>
              </w:rPr>
              <w:t>pragmatism is playing in around</w:t>
            </w:r>
            <w:r w:rsidR="00964D1D">
              <w:rPr>
                <w:rFonts w:ascii="Lato" w:hAnsi="Lato"/>
                <w:color w:val="13A673"/>
              </w:rPr>
              <w:t xml:space="preserve"> energy bills and the cost of energy. And </w:t>
            </w:r>
            <w:proofErr w:type="gramStart"/>
            <w:r w:rsidR="00964D1D">
              <w:rPr>
                <w:rFonts w:ascii="Lato" w:hAnsi="Lato"/>
                <w:color w:val="13A673"/>
              </w:rPr>
              <w:t>as a result of</w:t>
            </w:r>
            <w:proofErr w:type="gramEnd"/>
            <w:r w:rsidR="00964D1D">
              <w:rPr>
                <w:rFonts w:ascii="Lato" w:hAnsi="Lato"/>
                <w:color w:val="13A673"/>
              </w:rPr>
              <w:t xml:space="preserve"> the budget that’s being set, </w:t>
            </w:r>
            <w:r w:rsidR="00DF322D" w:rsidRPr="00DF322D">
              <w:rPr>
                <w:rFonts w:ascii="Lato" w:hAnsi="Lato"/>
                <w:color w:val="13A673"/>
              </w:rPr>
              <w:t>even on the lowest possible prices one</w:t>
            </w:r>
            <w:r w:rsidR="00DF322D">
              <w:rPr>
                <w:rFonts w:ascii="Lato" w:hAnsi="Lato"/>
                <w:color w:val="13A673"/>
              </w:rPr>
              <w:t xml:space="preserve"> can imagine </w:t>
            </w:r>
            <w:r w:rsidR="00DF322D" w:rsidRPr="00DF322D">
              <w:rPr>
                <w:rFonts w:ascii="Lato" w:hAnsi="Lato"/>
                <w:color w:val="13A673"/>
              </w:rPr>
              <w:t>bidders bidding into the auction,</w:t>
            </w:r>
            <w:r w:rsidR="00DF322D">
              <w:rPr>
                <w:rFonts w:ascii="Lato" w:hAnsi="Lato"/>
                <w:color w:val="13A673"/>
              </w:rPr>
              <w:t xml:space="preserve"> </w:t>
            </w:r>
            <w:r w:rsidR="00DF322D" w:rsidRPr="00DF322D">
              <w:rPr>
                <w:rFonts w:ascii="Lato" w:hAnsi="Lato"/>
                <w:color w:val="13A673"/>
              </w:rPr>
              <w:t>you're probably looking at five gigawatts of</w:t>
            </w:r>
            <w:r w:rsidR="002A3D45">
              <w:rPr>
                <w:rFonts w:ascii="Lato" w:hAnsi="Lato"/>
                <w:color w:val="13A673"/>
              </w:rPr>
              <w:t xml:space="preserve"> offshore wind. </w:t>
            </w:r>
            <w:r w:rsidR="002A3D45" w:rsidRPr="002A3D45">
              <w:rPr>
                <w:rFonts w:ascii="Lato" w:hAnsi="Lato"/>
                <w:color w:val="13A673"/>
              </w:rPr>
              <w:t xml:space="preserve">Which is akin to what we </w:t>
            </w:r>
            <w:proofErr w:type="gramStart"/>
            <w:r w:rsidR="002A3D45" w:rsidRPr="002A3D45">
              <w:rPr>
                <w:rFonts w:ascii="Lato" w:hAnsi="Lato"/>
                <w:color w:val="13A673"/>
              </w:rPr>
              <w:t>actually procured</w:t>
            </w:r>
            <w:proofErr w:type="gramEnd"/>
            <w:r w:rsidR="002A3D45" w:rsidRPr="002A3D45">
              <w:rPr>
                <w:rFonts w:ascii="Lato" w:hAnsi="Lato"/>
                <w:color w:val="13A673"/>
              </w:rPr>
              <w:t xml:space="preserve"> in the last </w:t>
            </w:r>
            <w:proofErr w:type="spellStart"/>
            <w:r w:rsidR="002A3D45" w:rsidRPr="002A3D45">
              <w:rPr>
                <w:rFonts w:ascii="Lato" w:hAnsi="Lato"/>
                <w:color w:val="13A673"/>
              </w:rPr>
              <w:t>CfD</w:t>
            </w:r>
            <w:proofErr w:type="spellEnd"/>
            <w:r w:rsidR="002A3D45">
              <w:rPr>
                <w:rFonts w:ascii="Lato" w:hAnsi="Lato"/>
                <w:color w:val="13A673"/>
              </w:rPr>
              <w:t xml:space="preserve"> auction. </w:t>
            </w:r>
            <w:r w:rsidR="002A3D45" w:rsidRPr="002A3D45">
              <w:rPr>
                <w:rFonts w:ascii="Lato" w:hAnsi="Lato"/>
                <w:color w:val="13A673"/>
              </w:rPr>
              <w:t>And given the pressure we've seen in the supply chain,</w:t>
            </w:r>
            <w:r w:rsidR="000138E9">
              <w:rPr>
                <w:rFonts w:ascii="Lato" w:hAnsi="Lato"/>
                <w:color w:val="13A673"/>
              </w:rPr>
              <w:t xml:space="preserve"> </w:t>
            </w:r>
            <w:r w:rsidR="000138E9" w:rsidRPr="000138E9">
              <w:rPr>
                <w:rFonts w:ascii="Lato" w:hAnsi="Lato"/>
                <w:color w:val="13A673"/>
              </w:rPr>
              <w:t>and the fact that the</w:t>
            </w:r>
            <w:r w:rsidR="000138E9">
              <w:rPr>
                <w:rFonts w:ascii="Lato" w:hAnsi="Lato"/>
                <w:color w:val="13A673"/>
              </w:rPr>
              <w:t xml:space="preserve"> </w:t>
            </w:r>
            <w:r w:rsidR="000138E9" w:rsidRPr="000138E9">
              <w:rPr>
                <w:rFonts w:ascii="Lato" w:hAnsi="Lato"/>
                <w:color w:val="13A673"/>
              </w:rPr>
              <w:t>high borrowing costs and high costs</w:t>
            </w:r>
            <w:r w:rsidR="000138E9">
              <w:rPr>
                <w:rFonts w:ascii="Lato" w:hAnsi="Lato"/>
                <w:color w:val="13A673"/>
              </w:rPr>
              <w:t xml:space="preserve"> </w:t>
            </w:r>
            <w:r w:rsidR="000138E9" w:rsidRPr="000138E9">
              <w:rPr>
                <w:rFonts w:ascii="Lato" w:hAnsi="Lato"/>
                <w:color w:val="13A673"/>
              </w:rPr>
              <w:t>of capital haven't really diminished in the intervening period,</w:t>
            </w:r>
            <w:r w:rsidR="00A95F2C">
              <w:rPr>
                <w:rFonts w:ascii="Lato" w:hAnsi="Lato"/>
                <w:color w:val="13A673"/>
              </w:rPr>
              <w:t xml:space="preserve"> </w:t>
            </w:r>
            <w:r w:rsidR="00A95F2C" w:rsidRPr="00A95F2C">
              <w:rPr>
                <w:rFonts w:ascii="Lato" w:hAnsi="Lato"/>
                <w:color w:val="13A673"/>
              </w:rPr>
              <w:t>you could actually see offshore wind strike</w:t>
            </w:r>
            <w:r w:rsidR="00A95F2C">
              <w:rPr>
                <w:rFonts w:ascii="Lato" w:hAnsi="Lato"/>
                <w:color w:val="13A673"/>
              </w:rPr>
              <w:t xml:space="preserve"> </w:t>
            </w:r>
            <w:r w:rsidR="00A95F2C" w:rsidRPr="00A95F2C">
              <w:rPr>
                <w:rFonts w:ascii="Lato" w:hAnsi="Lato"/>
                <w:color w:val="13A673"/>
              </w:rPr>
              <w:t>prices being slightly above where they were in the</w:t>
            </w:r>
            <w:r w:rsidR="00FC2155">
              <w:rPr>
                <w:rFonts w:ascii="Lato" w:hAnsi="Lato"/>
                <w:color w:val="13A673"/>
              </w:rPr>
              <w:t xml:space="preserve"> </w:t>
            </w:r>
            <w:r w:rsidR="00FC2155" w:rsidRPr="00FC2155">
              <w:rPr>
                <w:rFonts w:ascii="Lato" w:hAnsi="Lato"/>
                <w:color w:val="13A673"/>
              </w:rPr>
              <w:t>last auction, despite the fact that the government has worked very hard in terms of extending contracts from 15</w:t>
            </w:r>
            <w:r w:rsidR="00FC2155">
              <w:rPr>
                <w:rFonts w:ascii="Lato" w:hAnsi="Lato"/>
                <w:color w:val="13A673"/>
              </w:rPr>
              <w:t xml:space="preserve"> to 20 years</w:t>
            </w:r>
            <w:r w:rsidR="00F46C13">
              <w:rPr>
                <w:rFonts w:ascii="Lato" w:hAnsi="Lato"/>
                <w:color w:val="13A673"/>
              </w:rPr>
              <w:t>, l</w:t>
            </w:r>
            <w:r w:rsidR="00FC2155" w:rsidRPr="00FC2155">
              <w:rPr>
                <w:rFonts w:ascii="Lato" w:hAnsi="Lato"/>
                <w:color w:val="13A673"/>
              </w:rPr>
              <w:t>owering the hurdle on planning for people to be eligible for the auction.</w:t>
            </w:r>
            <w:r w:rsidR="00F46C13">
              <w:rPr>
                <w:rFonts w:ascii="Lato" w:hAnsi="Lato"/>
                <w:color w:val="13A673"/>
              </w:rPr>
              <w:t xml:space="preserve"> </w:t>
            </w:r>
            <w:r w:rsidR="00F46C13" w:rsidRPr="00F46C13">
              <w:rPr>
                <w:rFonts w:ascii="Lato" w:hAnsi="Lato"/>
                <w:color w:val="13A673"/>
              </w:rPr>
              <w:t>Despite those factors, you could see prices being slightly higher.</w:t>
            </w:r>
            <w:r w:rsidR="00F46C13">
              <w:rPr>
                <w:rFonts w:ascii="Lato" w:hAnsi="Lato"/>
                <w:color w:val="13A673"/>
              </w:rPr>
              <w:t xml:space="preserve"> And if that was to happen, we could be at three gigawatts.</w:t>
            </w:r>
            <w:r w:rsidR="00DE6D3E">
              <w:t xml:space="preserve"> </w:t>
            </w:r>
            <w:r w:rsidR="00DE6D3E" w:rsidRPr="00DE6D3E">
              <w:rPr>
                <w:rFonts w:ascii="Lato" w:hAnsi="Lato"/>
                <w:color w:val="13A673"/>
              </w:rPr>
              <w:t>So, that's the first point</w:t>
            </w:r>
            <w:r w:rsidR="00DE6D3E">
              <w:rPr>
                <w:rFonts w:ascii="Lato" w:hAnsi="Lato"/>
                <w:color w:val="13A673"/>
              </w:rPr>
              <w:t>.</w:t>
            </w:r>
          </w:p>
        </w:tc>
      </w:tr>
      <w:tr w:rsidR="00485677" w:rsidRPr="001F1767" w14:paraId="15838D87" w14:textId="77777777" w:rsidTr="001F1767">
        <w:tc>
          <w:tcPr>
            <w:tcW w:w="846" w:type="dxa"/>
          </w:tcPr>
          <w:p w14:paraId="67D5CAE6" w14:textId="189A3235" w:rsidR="00485677" w:rsidRDefault="00074FF6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F46C13">
              <w:rPr>
                <w:rFonts w:ascii="Lato" w:hAnsi="Lato"/>
              </w:rPr>
              <w:t>5:</w:t>
            </w:r>
            <w:r w:rsidR="00DE6D3E">
              <w:rPr>
                <w:rFonts w:ascii="Lato" w:hAnsi="Lato"/>
              </w:rPr>
              <w:t>32</w:t>
            </w:r>
          </w:p>
        </w:tc>
        <w:tc>
          <w:tcPr>
            <w:tcW w:w="8170" w:type="dxa"/>
          </w:tcPr>
          <w:p w14:paraId="0FD5BB6A" w14:textId="5E554ECB" w:rsidR="00485677" w:rsidRPr="00485677" w:rsidRDefault="00DE6D3E" w:rsidP="001504F5">
            <w:pPr>
              <w:rPr>
                <w:rFonts w:ascii="Lato" w:hAnsi="Lato"/>
                <w:color w:val="13A673"/>
              </w:rPr>
            </w:pPr>
            <w:r w:rsidRPr="00DE6D3E">
              <w:rPr>
                <w:rFonts w:ascii="Lato" w:hAnsi="Lato"/>
                <w:color w:val="13A673"/>
              </w:rPr>
              <w:t>I think when you think about it in the context of</w:t>
            </w:r>
            <w:r w:rsidR="00CC1178">
              <w:rPr>
                <w:rFonts w:ascii="Lato" w:hAnsi="Lato"/>
                <w:color w:val="13A673"/>
              </w:rPr>
              <w:t xml:space="preserve"> </w:t>
            </w:r>
            <w:r w:rsidR="00CC1178" w:rsidRPr="00CC1178">
              <w:rPr>
                <w:rFonts w:ascii="Lato" w:hAnsi="Lato"/>
                <w:color w:val="13A673"/>
              </w:rPr>
              <w:t>CP2030,</w:t>
            </w:r>
            <w:r w:rsidR="00CC1178">
              <w:rPr>
                <w:rFonts w:ascii="Lato" w:hAnsi="Lato"/>
                <w:color w:val="13A673"/>
              </w:rPr>
              <w:t xml:space="preserve"> </w:t>
            </w:r>
            <w:r w:rsidR="00CC1178" w:rsidRPr="00CC1178">
              <w:rPr>
                <w:rFonts w:ascii="Lato" w:hAnsi="Lato"/>
                <w:color w:val="13A673"/>
              </w:rPr>
              <w:t>it's unlikely to be the giant leap forward</w:t>
            </w:r>
            <w:r w:rsidR="00CC1178">
              <w:rPr>
                <w:rFonts w:ascii="Lato" w:hAnsi="Lato"/>
                <w:color w:val="13A673"/>
              </w:rPr>
              <w:t xml:space="preserve"> </w:t>
            </w:r>
            <w:r w:rsidR="00CC1178" w:rsidRPr="00CC1178">
              <w:rPr>
                <w:rFonts w:ascii="Lato" w:hAnsi="Lato"/>
                <w:color w:val="13A673"/>
              </w:rPr>
              <w:t>that perhaps people had anticipated.</w:t>
            </w:r>
            <w:r w:rsidR="0000716C">
              <w:rPr>
                <w:rFonts w:ascii="Lato" w:hAnsi="Lato"/>
                <w:color w:val="13A673"/>
              </w:rPr>
              <w:t xml:space="preserve"> </w:t>
            </w:r>
            <w:r w:rsidR="0000716C" w:rsidRPr="0000716C">
              <w:rPr>
                <w:rFonts w:ascii="Lato" w:hAnsi="Lato"/>
                <w:color w:val="13A673"/>
              </w:rPr>
              <w:t>I do think there's some good news stories. In the last auction,</w:t>
            </w:r>
            <w:r w:rsidR="0000716C">
              <w:rPr>
                <w:rFonts w:ascii="Lato" w:hAnsi="Lato"/>
                <w:color w:val="13A673"/>
              </w:rPr>
              <w:t xml:space="preserve"> </w:t>
            </w:r>
            <w:r w:rsidR="0000716C" w:rsidRPr="0000716C">
              <w:rPr>
                <w:rFonts w:ascii="Lato" w:hAnsi="Lato"/>
                <w:color w:val="13A673"/>
              </w:rPr>
              <w:t>there was no onshore wind that won a contract.</w:t>
            </w:r>
            <w:r w:rsidR="0000716C">
              <w:rPr>
                <w:rFonts w:ascii="Lato" w:hAnsi="Lato"/>
                <w:color w:val="13A673"/>
              </w:rPr>
              <w:t xml:space="preserve"> </w:t>
            </w:r>
            <w:r w:rsidR="0000716C" w:rsidRPr="0000716C">
              <w:rPr>
                <w:rFonts w:ascii="Lato" w:hAnsi="Lato"/>
                <w:color w:val="13A673"/>
              </w:rPr>
              <w:t>I'm aware that there are projects that are coming forward to bid into the</w:t>
            </w:r>
            <w:r w:rsidR="001F6B3C">
              <w:rPr>
                <w:rFonts w:ascii="Lato" w:hAnsi="Lato"/>
                <w:color w:val="13A673"/>
              </w:rPr>
              <w:t xml:space="preserve"> auction. </w:t>
            </w:r>
            <w:proofErr w:type="gramStart"/>
            <w:r w:rsidR="001F6B3C" w:rsidRPr="001F6B3C">
              <w:rPr>
                <w:rFonts w:ascii="Lato" w:hAnsi="Lato"/>
                <w:color w:val="13A673"/>
              </w:rPr>
              <w:t>So</w:t>
            </w:r>
            <w:proofErr w:type="gramEnd"/>
            <w:r w:rsidR="001F6B3C" w:rsidRPr="001F6B3C">
              <w:rPr>
                <w:rFonts w:ascii="Lato" w:hAnsi="Lato"/>
                <w:color w:val="13A673"/>
              </w:rPr>
              <w:t xml:space="preserve"> we could see a return of onshore wind at quite competitive</w:t>
            </w:r>
            <w:r w:rsidR="001F6B3C">
              <w:rPr>
                <w:rFonts w:ascii="Lato" w:hAnsi="Lato"/>
                <w:color w:val="13A673"/>
              </w:rPr>
              <w:t xml:space="preserve"> </w:t>
            </w:r>
            <w:r w:rsidR="001F6B3C" w:rsidRPr="001F6B3C">
              <w:rPr>
                <w:rFonts w:ascii="Lato" w:hAnsi="Lato"/>
                <w:color w:val="13A673"/>
              </w:rPr>
              <w:t>prices relative to offshore wind.</w:t>
            </w:r>
            <w:r w:rsidR="002903A5">
              <w:rPr>
                <w:rFonts w:ascii="Lato" w:hAnsi="Lato"/>
                <w:color w:val="13A673"/>
              </w:rPr>
              <w:t xml:space="preserve"> </w:t>
            </w:r>
            <w:r w:rsidR="002903A5" w:rsidRPr="002903A5">
              <w:rPr>
                <w:rFonts w:ascii="Lato" w:hAnsi="Lato"/>
                <w:color w:val="13A673"/>
              </w:rPr>
              <w:t>And I think solar is going to do quite well, as well, because</w:t>
            </w:r>
            <w:r w:rsidR="002903A5">
              <w:rPr>
                <w:rFonts w:ascii="Lato" w:hAnsi="Lato"/>
                <w:color w:val="13A673"/>
              </w:rPr>
              <w:t xml:space="preserve"> </w:t>
            </w:r>
            <w:r w:rsidR="002903A5" w:rsidRPr="002903A5">
              <w:rPr>
                <w:rFonts w:ascii="Lato" w:hAnsi="Lato"/>
                <w:color w:val="13A673"/>
              </w:rPr>
              <w:t>of all the technologies,</w:t>
            </w:r>
            <w:r w:rsidR="00BC4446">
              <w:rPr>
                <w:rFonts w:ascii="Lato" w:hAnsi="Lato"/>
                <w:color w:val="13A673"/>
              </w:rPr>
              <w:t xml:space="preserve"> </w:t>
            </w:r>
            <w:r w:rsidR="00BC4446" w:rsidRPr="00BC4446">
              <w:rPr>
                <w:rFonts w:ascii="Lato" w:hAnsi="Lato"/>
                <w:color w:val="13A673"/>
              </w:rPr>
              <w:t>it's probably suffered the least in terms of supply chain cost pressure.</w:t>
            </w:r>
            <w:r w:rsidR="00BC4446">
              <w:rPr>
                <w:rFonts w:ascii="Lato" w:hAnsi="Lato"/>
                <w:color w:val="13A673"/>
              </w:rPr>
              <w:t xml:space="preserve"> </w:t>
            </w:r>
            <w:r w:rsidR="00BC4446" w:rsidRPr="00BC4446">
              <w:rPr>
                <w:rFonts w:ascii="Lato" w:hAnsi="Lato"/>
                <w:color w:val="13A673"/>
              </w:rPr>
              <w:t>And it's just generally speaking cheaper</w:t>
            </w:r>
            <w:r w:rsidR="00BC4446">
              <w:rPr>
                <w:rFonts w:ascii="Lato" w:hAnsi="Lato"/>
                <w:color w:val="13A673"/>
              </w:rPr>
              <w:t xml:space="preserve"> to deliver solar. </w:t>
            </w:r>
            <w:proofErr w:type="gramStart"/>
            <w:r w:rsidR="00BC4446" w:rsidRPr="00BC4446">
              <w:rPr>
                <w:rFonts w:ascii="Lato" w:hAnsi="Lato"/>
                <w:color w:val="13A673"/>
              </w:rPr>
              <w:t>So</w:t>
            </w:r>
            <w:proofErr w:type="gramEnd"/>
            <w:r w:rsidR="00BC4446" w:rsidRPr="00BC4446">
              <w:rPr>
                <w:rFonts w:ascii="Lato" w:hAnsi="Lato"/>
                <w:color w:val="13A673"/>
              </w:rPr>
              <w:t xml:space="preserve"> we could see good outcomes</w:t>
            </w:r>
            <w:r w:rsidR="002D5489">
              <w:rPr>
                <w:rFonts w:ascii="Lato" w:hAnsi="Lato"/>
                <w:color w:val="13A673"/>
              </w:rPr>
              <w:t xml:space="preserve"> </w:t>
            </w:r>
            <w:r w:rsidR="002D5489" w:rsidRPr="002D5489">
              <w:rPr>
                <w:rFonts w:ascii="Lato" w:hAnsi="Lato"/>
                <w:color w:val="13A673"/>
              </w:rPr>
              <w:t>for solar in the auction as well. It's just</w:t>
            </w:r>
            <w:r w:rsidR="002D5489">
              <w:rPr>
                <w:rFonts w:ascii="Lato" w:hAnsi="Lato"/>
                <w:color w:val="13A673"/>
              </w:rPr>
              <w:t xml:space="preserve"> – is i</w:t>
            </w:r>
            <w:r w:rsidR="002D5489" w:rsidRPr="002D5489">
              <w:rPr>
                <w:rFonts w:ascii="Lato" w:hAnsi="Lato"/>
                <w:color w:val="13A673"/>
              </w:rPr>
              <w:t>t a catalyst against the</w:t>
            </w:r>
            <w:r w:rsidR="00F77481">
              <w:rPr>
                <w:rFonts w:ascii="Lato" w:hAnsi="Lato"/>
                <w:color w:val="13A673"/>
              </w:rPr>
              <w:t xml:space="preserve"> CP2030. </w:t>
            </w:r>
            <w:r w:rsidR="00F77481" w:rsidRPr="00F77481">
              <w:rPr>
                <w:rFonts w:ascii="Lato" w:hAnsi="Lato"/>
                <w:color w:val="13A673"/>
              </w:rPr>
              <w:t>That's a difficult question,</w:t>
            </w:r>
            <w:r w:rsidR="00F77481">
              <w:rPr>
                <w:rFonts w:ascii="Lato" w:hAnsi="Lato"/>
                <w:color w:val="13A673"/>
              </w:rPr>
              <w:t xml:space="preserve"> </w:t>
            </w:r>
            <w:r w:rsidR="00F77481" w:rsidRPr="00F77481">
              <w:rPr>
                <w:rFonts w:ascii="Lato" w:hAnsi="Lato"/>
                <w:color w:val="13A673"/>
              </w:rPr>
              <w:t>I think, if you're an Ed Miliband shoes</w:t>
            </w:r>
            <w:r w:rsidR="00E14AFE">
              <w:rPr>
                <w:rFonts w:ascii="Lato" w:hAnsi="Lato"/>
                <w:color w:val="13A673"/>
              </w:rPr>
              <w:t xml:space="preserve">. </w:t>
            </w:r>
          </w:p>
        </w:tc>
      </w:tr>
      <w:tr w:rsidR="00485677" w:rsidRPr="001F1767" w14:paraId="007D1B5D" w14:textId="77777777" w:rsidTr="001F1767">
        <w:tc>
          <w:tcPr>
            <w:tcW w:w="846" w:type="dxa"/>
          </w:tcPr>
          <w:p w14:paraId="6028D7E3" w14:textId="66BF6DB0" w:rsidR="00485677" w:rsidRDefault="00D4369A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="00F77481">
              <w:rPr>
                <w:rFonts w:ascii="Lato" w:hAnsi="Lato"/>
              </w:rPr>
              <w:t>6:17</w:t>
            </w:r>
          </w:p>
        </w:tc>
        <w:tc>
          <w:tcPr>
            <w:tcW w:w="8170" w:type="dxa"/>
          </w:tcPr>
          <w:p w14:paraId="19EEFD6E" w14:textId="10D65B99" w:rsidR="00485677" w:rsidRDefault="00F77481" w:rsidP="001504F5">
            <w:pPr>
              <w:rPr>
                <w:rFonts w:ascii="Lato" w:hAnsi="Lato"/>
                <w:color w:val="13A673"/>
              </w:rPr>
            </w:pPr>
            <w:proofErr w:type="gramStart"/>
            <w:r>
              <w:rPr>
                <w:rFonts w:ascii="Lato" w:hAnsi="Lato"/>
              </w:rPr>
              <w:t>So</w:t>
            </w:r>
            <w:proofErr w:type="gramEnd"/>
            <w:r>
              <w:rPr>
                <w:rFonts w:ascii="Lato" w:hAnsi="Lato"/>
              </w:rPr>
              <w:t xml:space="preserve"> I thought that this might be a </w:t>
            </w:r>
            <w:r w:rsidR="00A61C04" w:rsidRPr="00A61C04">
              <w:rPr>
                <w:rFonts w:ascii="Lato" w:hAnsi="Lato"/>
              </w:rPr>
              <w:t>masterstroke of strategy with my</w:t>
            </w:r>
            <w:r w:rsidR="00A61C04">
              <w:rPr>
                <w:rFonts w:ascii="Lato" w:hAnsi="Lato"/>
              </w:rPr>
              <w:t xml:space="preserve"> glass half full. </w:t>
            </w:r>
            <w:r w:rsidR="00A61C04" w:rsidRPr="00A61C04">
              <w:rPr>
                <w:rFonts w:ascii="Lato" w:hAnsi="Lato"/>
              </w:rPr>
              <w:t>And I was thinking that this is</w:t>
            </w:r>
            <w:r w:rsidR="00222A52">
              <w:rPr>
                <w:rFonts w:ascii="Lato" w:hAnsi="Lato"/>
              </w:rPr>
              <w:t xml:space="preserve"> </w:t>
            </w:r>
            <w:r w:rsidR="00222A52" w:rsidRPr="00222A52">
              <w:rPr>
                <w:rFonts w:ascii="Lato" w:hAnsi="Lato"/>
              </w:rPr>
              <w:t>designed to get everybody to just really bid</w:t>
            </w:r>
            <w:r w:rsidR="00222A52">
              <w:rPr>
                <w:rFonts w:ascii="Lato" w:hAnsi="Lato"/>
              </w:rPr>
              <w:t xml:space="preserve"> </w:t>
            </w:r>
            <w:r w:rsidR="00222A52" w:rsidRPr="00222A52">
              <w:rPr>
                <w:rFonts w:ascii="Lato" w:hAnsi="Lato"/>
              </w:rPr>
              <w:t>in as low as they possibly could because</w:t>
            </w:r>
            <w:r w:rsidR="00222A52">
              <w:rPr>
                <w:rFonts w:ascii="Lato" w:hAnsi="Lato"/>
              </w:rPr>
              <w:t xml:space="preserve"> </w:t>
            </w:r>
            <w:r w:rsidR="00222A52" w:rsidRPr="00222A52">
              <w:rPr>
                <w:rFonts w:ascii="Lato" w:hAnsi="Lato"/>
              </w:rPr>
              <w:t>they're just worried about the pots.</w:t>
            </w:r>
            <w:r w:rsidR="00E14AFE">
              <w:rPr>
                <w:rFonts w:ascii="Lato" w:hAnsi="Lato"/>
              </w:rPr>
              <w:t xml:space="preserve"> </w:t>
            </w:r>
            <w:r w:rsidR="00E14AFE" w:rsidRPr="00E14AFE">
              <w:rPr>
                <w:rFonts w:ascii="Lato" w:hAnsi="Lato"/>
                <w:color w:val="13A673"/>
              </w:rPr>
              <w:t>Yes.</w:t>
            </w:r>
            <w:r w:rsidR="00E14AFE">
              <w:rPr>
                <w:rFonts w:ascii="Lato" w:hAnsi="Lato"/>
                <w:color w:val="13A673"/>
              </w:rPr>
              <w:t xml:space="preserve"> </w:t>
            </w:r>
            <w:r w:rsidR="00E14AFE" w:rsidRPr="00E14AFE">
              <w:rPr>
                <w:rFonts w:ascii="Lato" w:hAnsi="Lato"/>
              </w:rPr>
              <w:t>And then, of course,</w:t>
            </w:r>
            <w:r w:rsidR="00E14AFE">
              <w:rPr>
                <w:rFonts w:ascii="Lato" w:hAnsi="Lato"/>
              </w:rPr>
              <w:t xml:space="preserve"> </w:t>
            </w:r>
            <w:r w:rsidR="00E14AFE" w:rsidRPr="00E14AFE">
              <w:rPr>
                <w:rFonts w:ascii="Lato" w:hAnsi="Lato"/>
              </w:rPr>
              <w:t xml:space="preserve">government has reserved the right to reopen the pot. </w:t>
            </w:r>
            <w:r w:rsidR="00E14AFE">
              <w:rPr>
                <w:rFonts w:ascii="Lato" w:hAnsi="Lato"/>
                <w:color w:val="13A673"/>
              </w:rPr>
              <w:t>Yeah</w:t>
            </w:r>
            <w:r w:rsidR="00E14AFE" w:rsidRPr="00F77481">
              <w:rPr>
                <w:rFonts w:ascii="Lato" w:hAnsi="Lato"/>
                <w:color w:val="13A673"/>
              </w:rPr>
              <w:t>.</w:t>
            </w:r>
            <w:r w:rsidR="003D47B7">
              <w:rPr>
                <w:rFonts w:ascii="Lato" w:hAnsi="Lato"/>
                <w:color w:val="13A673"/>
              </w:rPr>
              <w:t xml:space="preserve"> </w:t>
            </w:r>
            <w:r w:rsidR="003D47B7" w:rsidRPr="003D47B7">
              <w:rPr>
                <w:rFonts w:ascii="Lato" w:hAnsi="Lato"/>
              </w:rPr>
              <w:t>And maybe what my</w:t>
            </w:r>
            <w:r w:rsidR="003D47B7">
              <w:rPr>
                <w:rFonts w:ascii="Lato" w:hAnsi="Lato"/>
              </w:rPr>
              <w:t xml:space="preserve"> </w:t>
            </w:r>
            <w:r w:rsidR="003D47B7" w:rsidRPr="003D47B7">
              <w:rPr>
                <w:rFonts w:ascii="Lato" w:hAnsi="Lato"/>
              </w:rPr>
              <w:t xml:space="preserve">sort of thinking was </w:t>
            </w:r>
            <w:r w:rsidR="00561A2C">
              <w:rPr>
                <w:rFonts w:ascii="Lato" w:hAnsi="Lato"/>
              </w:rPr>
              <w:t xml:space="preserve">– this was the masterstroke. </w:t>
            </w:r>
            <w:r w:rsidR="00561A2C" w:rsidRPr="00561A2C">
              <w:rPr>
                <w:rFonts w:ascii="Lato" w:hAnsi="Lato"/>
              </w:rPr>
              <w:t>And then they just up them to get exactly what they</w:t>
            </w:r>
            <w:r w:rsidR="00561A2C">
              <w:rPr>
                <w:rFonts w:ascii="Lato" w:hAnsi="Lato"/>
              </w:rPr>
              <w:t xml:space="preserve"> </w:t>
            </w:r>
            <w:r w:rsidR="00561A2C" w:rsidRPr="00561A2C">
              <w:rPr>
                <w:rFonts w:ascii="Lato" w:hAnsi="Lato"/>
              </w:rPr>
              <w:t>needed for exactly the most efficient price. Right.</w:t>
            </w:r>
            <w:r w:rsidR="00506623">
              <w:rPr>
                <w:rFonts w:ascii="Lato" w:hAnsi="Lato"/>
              </w:rPr>
              <w:t xml:space="preserve"> </w:t>
            </w:r>
          </w:p>
        </w:tc>
      </w:tr>
      <w:tr w:rsidR="00485677" w:rsidRPr="001F1767" w14:paraId="1FDF2E05" w14:textId="77777777" w:rsidTr="001F1767">
        <w:tc>
          <w:tcPr>
            <w:tcW w:w="846" w:type="dxa"/>
          </w:tcPr>
          <w:p w14:paraId="572CAFD5" w14:textId="77723F45" w:rsidR="00485677" w:rsidRDefault="00603D78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0</w:t>
            </w:r>
            <w:r w:rsidR="00052929">
              <w:rPr>
                <w:rFonts w:ascii="Lato" w:hAnsi="Lato"/>
              </w:rPr>
              <w:t>6:52</w:t>
            </w:r>
          </w:p>
        </w:tc>
        <w:tc>
          <w:tcPr>
            <w:tcW w:w="8170" w:type="dxa"/>
          </w:tcPr>
          <w:p w14:paraId="68625837" w14:textId="16889CD0" w:rsidR="00485677" w:rsidRDefault="00052929" w:rsidP="00F54016">
            <w:pPr>
              <w:rPr>
                <w:rFonts w:ascii="Lato" w:hAnsi="Lato"/>
                <w:color w:val="13A673"/>
              </w:rPr>
            </w:pPr>
            <w:r w:rsidRPr="00052929">
              <w:rPr>
                <w:rFonts w:ascii="Lato" w:hAnsi="Lato"/>
                <w:color w:val="13A673"/>
              </w:rPr>
              <w:t>That is possible</w:t>
            </w:r>
            <w:r>
              <w:rPr>
                <w:rFonts w:ascii="Lato" w:hAnsi="Lato"/>
                <w:color w:val="13A673"/>
              </w:rPr>
              <w:t>.</w:t>
            </w:r>
            <w:r w:rsidR="00506623">
              <w:rPr>
                <w:rFonts w:ascii="Lato" w:hAnsi="Lato"/>
                <w:color w:val="13A673"/>
              </w:rPr>
              <w:t xml:space="preserve"> </w:t>
            </w:r>
            <w:r w:rsidR="00506623" w:rsidRPr="00506623">
              <w:rPr>
                <w:rFonts w:ascii="Lato" w:hAnsi="Lato"/>
              </w:rPr>
              <w:t>Maybe that's optimistic.</w:t>
            </w:r>
            <w:r w:rsidR="00506623">
              <w:rPr>
                <w:rFonts w:ascii="Lato" w:hAnsi="Lato"/>
              </w:rPr>
              <w:t xml:space="preserve"> </w:t>
            </w:r>
            <w:r w:rsidR="00506623" w:rsidRPr="00506623">
              <w:rPr>
                <w:rFonts w:ascii="Lato" w:hAnsi="Lato"/>
                <w:color w:val="13A673"/>
              </w:rPr>
              <w:t>No, I think that's right</w:t>
            </w:r>
            <w:r w:rsidR="00506623">
              <w:rPr>
                <w:rFonts w:ascii="Lato" w:hAnsi="Lato"/>
                <w:color w:val="13A673"/>
              </w:rPr>
              <w:t>.</w:t>
            </w:r>
            <w:r w:rsidR="00F54016">
              <w:rPr>
                <w:rFonts w:ascii="Lato" w:hAnsi="Lato"/>
                <w:color w:val="13A673"/>
              </w:rPr>
              <w:t xml:space="preserve"> </w:t>
            </w:r>
            <w:r w:rsidR="00F54016" w:rsidRPr="00F54016">
              <w:rPr>
                <w:rFonts w:ascii="Lato" w:hAnsi="Lato"/>
                <w:color w:val="13A673"/>
              </w:rPr>
              <w:t xml:space="preserve">And that is a new power that the Secretary of State </w:t>
            </w:r>
            <w:proofErr w:type="gramStart"/>
            <w:r w:rsidR="00F54016" w:rsidRPr="00F54016">
              <w:rPr>
                <w:rFonts w:ascii="Lato" w:hAnsi="Lato"/>
                <w:color w:val="13A673"/>
              </w:rPr>
              <w:t>has to</w:t>
            </w:r>
            <w:proofErr w:type="gramEnd"/>
            <w:r w:rsidR="00F54016" w:rsidRPr="00F54016">
              <w:rPr>
                <w:rFonts w:ascii="Lato" w:hAnsi="Lato"/>
                <w:color w:val="13A673"/>
              </w:rPr>
              <w:t xml:space="preserve"> reach into the</w:t>
            </w:r>
            <w:r w:rsidR="00F54016">
              <w:rPr>
                <w:rFonts w:ascii="Lato" w:hAnsi="Lato"/>
                <w:color w:val="13A673"/>
              </w:rPr>
              <w:t xml:space="preserve"> auction. </w:t>
            </w:r>
            <w:r w:rsidR="00F54016" w:rsidRPr="00F54016">
              <w:rPr>
                <w:rFonts w:ascii="Lato" w:hAnsi="Lato"/>
                <w:color w:val="13A673"/>
              </w:rPr>
              <w:t>And if he sees a bunch of bids that he considers good value</w:t>
            </w:r>
            <w:r w:rsidR="00F54016">
              <w:rPr>
                <w:rFonts w:ascii="Lato" w:hAnsi="Lato"/>
                <w:color w:val="13A673"/>
              </w:rPr>
              <w:t xml:space="preserve"> </w:t>
            </w:r>
            <w:r w:rsidR="00F54016" w:rsidRPr="00F54016">
              <w:rPr>
                <w:rFonts w:ascii="Lato" w:hAnsi="Lato"/>
                <w:color w:val="13A673"/>
              </w:rPr>
              <w:t xml:space="preserve">for money, he doesn't need to apply the budget </w:t>
            </w:r>
            <w:r w:rsidR="00F54016" w:rsidRPr="001C57B0">
              <w:rPr>
                <w:rFonts w:ascii="Lato" w:hAnsi="Lato"/>
              </w:rPr>
              <w:t>- an extra £2</w:t>
            </w:r>
            <w:r w:rsidR="001C57B0" w:rsidRPr="001C57B0">
              <w:rPr>
                <w:rFonts w:ascii="Lato" w:hAnsi="Lato"/>
              </w:rPr>
              <w:t xml:space="preserve"> </w:t>
            </w:r>
            <w:r w:rsidR="001C57B0" w:rsidRPr="001C57B0">
              <w:rPr>
                <w:rFonts w:ascii="Lato" w:hAnsi="Lato"/>
              </w:rPr>
              <w:t>could get you another three gigawatts - then why wouldn't you do it?</w:t>
            </w:r>
            <w:r w:rsidR="001C57B0" w:rsidRPr="001C57B0">
              <w:rPr>
                <w:rFonts w:ascii="Lato" w:hAnsi="Lato"/>
              </w:rPr>
              <w:t xml:space="preserve"> </w:t>
            </w:r>
            <w:r w:rsidR="001C57B0" w:rsidRPr="001C57B0">
              <w:rPr>
                <w:rFonts w:ascii="Lato" w:hAnsi="Lato"/>
                <w:color w:val="13A673"/>
              </w:rPr>
              <w:t>Spot on.</w:t>
            </w:r>
            <w:r w:rsidR="00A3194B">
              <w:rPr>
                <w:rFonts w:ascii="Lato" w:hAnsi="Lato"/>
                <w:color w:val="13A673"/>
              </w:rPr>
              <w:t xml:space="preserve"> </w:t>
            </w:r>
            <w:r w:rsidR="00A3194B" w:rsidRPr="00A3194B">
              <w:rPr>
                <w:rFonts w:ascii="Lato" w:hAnsi="Lato"/>
                <w:color w:val="13A673"/>
              </w:rPr>
              <w:t xml:space="preserve">Yeah, spot on. </w:t>
            </w:r>
            <w:proofErr w:type="gramStart"/>
            <w:r w:rsidR="00A3194B" w:rsidRPr="00A3194B">
              <w:rPr>
                <w:rFonts w:ascii="Lato" w:hAnsi="Lato"/>
                <w:color w:val="13A673"/>
              </w:rPr>
              <w:t>So</w:t>
            </w:r>
            <w:proofErr w:type="gramEnd"/>
            <w:r w:rsidR="00A3194B" w:rsidRPr="00A3194B">
              <w:rPr>
                <w:rFonts w:ascii="Lato" w:hAnsi="Lato"/>
                <w:color w:val="13A673"/>
              </w:rPr>
              <w:t xml:space="preserve"> there is that possibility.</w:t>
            </w:r>
            <w:r w:rsidR="00A3194B">
              <w:rPr>
                <w:rFonts w:ascii="Lato" w:hAnsi="Lato"/>
                <w:color w:val="13A673"/>
              </w:rPr>
              <w:t xml:space="preserve"> </w:t>
            </w:r>
            <w:r w:rsidR="00A3194B" w:rsidRPr="00A3194B">
              <w:rPr>
                <w:rFonts w:ascii="Lato" w:hAnsi="Lato"/>
                <w:color w:val="13A673"/>
              </w:rPr>
              <w:t>Whether that's enough to get you to, you know,</w:t>
            </w:r>
            <w:r w:rsidR="00A3194B">
              <w:rPr>
                <w:rFonts w:ascii="Lato" w:hAnsi="Lato"/>
                <w:color w:val="13A673"/>
              </w:rPr>
              <w:t xml:space="preserve"> </w:t>
            </w:r>
            <w:r w:rsidR="00A3194B" w:rsidRPr="00A3194B">
              <w:rPr>
                <w:rFonts w:ascii="Lato" w:hAnsi="Lato"/>
                <w:color w:val="13A673"/>
              </w:rPr>
              <w:t>we need to be at sort of eight/</w:t>
            </w:r>
            <w:r w:rsidR="00BA30A1" w:rsidRPr="00BA30A1">
              <w:rPr>
                <w:rFonts w:ascii="Lato" w:hAnsi="Lato"/>
                <w:color w:val="13A673"/>
              </w:rPr>
              <w:t>nine gigawatts, frankly, of offshore wind in this auction.</w:t>
            </w:r>
            <w:r w:rsidR="00BA30A1">
              <w:rPr>
                <w:rFonts w:ascii="Lato" w:hAnsi="Lato"/>
                <w:color w:val="13A673"/>
              </w:rPr>
              <w:t xml:space="preserve"> </w:t>
            </w:r>
            <w:r w:rsidR="00BA30A1" w:rsidRPr="00BA30A1">
              <w:rPr>
                <w:rFonts w:ascii="Lato" w:hAnsi="Lato"/>
                <w:color w:val="13A673"/>
              </w:rPr>
              <w:t>And</w:t>
            </w:r>
            <w:r w:rsidR="00BA30A1">
              <w:rPr>
                <w:rFonts w:ascii="Lato" w:hAnsi="Lato"/>
                <w:color w:val="13A673"/>
              </w:rPr>
              <w:t xml:space="preserve"> </w:t>
            </w:r>
            <w:r w:rsidR="00BA30A1" w:rsidRPr="00BA30A1">
              <w:rPr>
                <w:rFonts w:ascii="Lato" w:hAnsi="Lato"/>
                <w:color w:val="13A673"/>
              </w:rPr>
              <w:t xml:space="preserve">that </w:t>
            </w:r>
            <w:proofErr w:type="gramStart"/>
            <w:r w:rsidR="00BA30A1" w:rsidRPr="00BA30A1">
              <w:rPr>
                <w:rFonts w:ascii="Lato" w:hAnsi="Lato"/>
                <w:color w:val="13A673"/>
              </w:rPr>
              <w:t>three to five gigawatt</w:t>
            </w:r>
            <w:proofErr w:type="gramEnd"/>
            <w:r w:rsidR="00BA30A1" w:rsidRPr="00BA30A1">
              <w:rPr>
                <w:rFonts w:ascii="Lato" w:hAnsi="Lato"/>
                <w:color w:val="13A673"/>
              </w:rPr>
              <w:t xml:space="preserve"> range,</w:t>
            </w:r>
            <w:r w:rsidR="00BA30A1">
              <w:rPr>
                <w:rFonts w:ascii="Lato" w:hAnsi="Lato"/>
                <w:color w:val="13A673"/>
              </w:rPr>
              <w:t xml:space="preserve"> </w:t>
            </w:r>
            <w:r w:rsidR="00BA30A1" w:rsidRPr="00BA30A1">
              <w:rPr>
                <w:rFonts w:ascii="Lato" w:hAnsi="Lato"/>
                <w:color w:val="13A673"/>
              </w:rPr>
              <w:t xml:space="preserve">you've got to do an awful lot of reaching in and adjusting </w:t>
            </w:r>
            <w:proofErr w:type="gramStart"/>
            <w:r w:rsidR="00BA30A1" w:rsidRPr="00BA30A1">
              <w:rPr>
                <w:rFonts w:ascii="Lato" w:hAnsi="Lato"/>
                <w:color w:val="13A673"/>
              </w:rPr>
              <w:t>in</w:t>
            </w:r>
            <w:r w:rsidR="006102A2">
              <w:rPr>
                <w:rFonts w:ascii="Lato" w:hAnsi="Lato"/>
                <w:color w:val="13A673"/>
              </w:rPr>
              <w:t xml:space="preserve"> </w:t>
            </w:r>
            <w:r w:rsidR="006102A2" w:rsidRPr="006102A2">
              <w:rPr>
                <w:rFonts w:ascii="Lato" w:hAnsi="Lato"/>
                <w:color w:val="13A673"/>
              </w:rPr>
              <w:t>order to</w:t>
            </w:r>
            <w:proofErr w:type="gramEnd"/>
            <w:r w:rsidR="006102A2" w:rsidRPr="006102A2">
              <w:rPr>
                <w:rFonts w:ascii="Lato" w:hAnsi="Lato"/>
                <w:color w:val="13A673"/>
              </w:rPr>
              <w:t xml:space="preserve"> make up the difference.</w:t>
            </w:r>
            <w:r w:rsidR="006102A2">
              <w:rPr>
                <w:rFonts w:ascii="Lato" w:hAnsi="Lato"/>
                <w:color w:val="13A673"/>
              </w:rPr>
              <w:t xml:space="preserve"> </w:t>
            </w:r>
            <w:r w:rsidR="006102A2" w:rsidRPr="006102A2">
              <w:rPr>
                <w:rFonts w:ascii="Lato" w:hAnsi="Lato"/>
                <w:color w:val="13A673"/>
              </w:rPr>
              <w:t>But I think it is a fair point to make. Yeah.</w:t>
            </w:r>
            <w:r w:rsidR="004845FF">
              <w:t xml:space="preserve"> </w:t>
            </w:r>
          </w:p>
        </w:tc>
      </w:tr>
      <w:tr w:rsidR="006102A2" w:rsidRPr="001F1767" w14:paraId="5DE5AC6A" w14:textId="77777777" w:rsidTr="001F1767">
        <w:tc>
          <w:tcPr>
            <w:tcW w:w="846" w:type="dxa"/>
          </w:tcPr>
          <w:p w14:paraId="5EAE3E66" w14:textId="0F5994C2" w:rsidR="006102A2" w:rsidRDefault="006102A2" w:rsidP="001504F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07:27</w:t>
            </w:r>
          </w:p>
        </w:tc>
        <w:tc>
          <w:tcPr>
            <w:tcW w:w="8170" w:type="dxa"/>
          </w:tcPr>
          <w:p w14:paraId="5D9CA7FE" w14:textId="40961FC2" w:rsidR="006102A2" w:rsidRPr="00052929" w:rsidRDefault="006102A2" w:rsidP="00F54016">
            <w:pPr>
              <w:rPr>
                <w:rFonts w:ascii="Lato" w:hAnsi="Lato"/>
                <w:color w:val="13A673"/>
              </w:rPr>
            </w:pPr>
            <w:r w:rsidRPr="006102A2">
              <w:rPr>
                <w:rFonts w:ascii="Lato" w:hAnsi="Lato"/>
              </w:rPr>
              <w:t>Well, look, who knows?</w:t>
            </w:r>
            <w:r w:rsidR="0035024F">
              <w:rPr>
                <w:rFonts w:ascii="Lato" w:hAnsi="Lato"/>
              </w:rPr>
              <w:t xml:space="preserve"> </w:t>
            </w:r>
            <w:r w:rsidR="0035024F" w:rsidRPr="0035024F">
              <w:rPr>
                <w:rFonts w:ascii="Lato" w:hAnsi="Lato"/>
              </w:rPr>
              <w:t xml:space="preserve">We'll certainly see </w:t>
            </w:r>
            <w:proofErr w:type="gramStart"/>
            <w:r w:rsidR="0035024F" w:rsidRPr="0035024F">
              <w:rPr>
                <w:rFonts w:ascii="Lato" w:hAnsi="Lato"/>
              </w:rPr>
              <w:t>pretty soon</w:t>
            </w:r>
            <w:proofErr w:type="gramEnd"/>
            <w:r w:rsidR="0035024F" w:rsidRPr="0035024F">
              <w:rPr>
                <w:rFonts w:ascii="Lato" w:hAnsi="Lato"/>
              </w:rPr>
              <w:t>.</w:t>
            </w:r>
            <w:r w:rsidR="0035024F">
              <w:rPr>
                <w:rFonts w:ascii="Lato" w:hAnsi="Lato"/>
              </w:rPr>
              <w:t xml:space="preserve"> </w:t>
            </w:r>
            <w:r w:rsidR="0035024F" w:rsidRPr="006102A2">
              <w:rPr>
                <w:rFonts w:ascii="Lato" w:hAnsi="Lato"/>
                <w:color w:val="13A673"/>
              </w:rPr>
              <w:t>Yeah.</w:t>
            </w:r>
            <w:r w:rsidR="0035024F">
              <w:rPr>
                <w:rFonts w:ascii="Lato" w:hAnsi="Lato"/>
                <w:color w:val="13A673"/>
              </w:rPr>
              <w:t xml:space="preserve"> </w:t>
            </w:r>
            <w:r w:rsidR="0035024F" w:rsidRPr="0035024F">
              <w:rPr>
                <w:rFonts w:ascii="Lato" w:hAnsi="Lato"/>
              </w:rPr>
              <w:t>And I think that's a good</w:t>
            </w:r>
            <w:r w:rsidR="009A682A">
              <w:rPr>
                <w:rFonts w:ascii="Lato" w:hAnsi="Lato"/>
              </w:rPr>
              <w:t xml:space="preserve"> </w:t>
            </w:r>
            <w:r w:rsidR="009A682A" w:rsidRPr="009A682A">
              <w:rPr>
                <w:rFonts w:ascii="Lato" w:hAnsi="Lato"/>
              </w:rPr>
              <w:t>place for us to wrap up.</w:t>
            </w:r>
            <w:r w:rsidR="009A682A">
              <w:rPr>
                <w:rFonts w:ascii="Lato" w:hAnsi="Lato"/>
              </w:rPr>
              <w:t xml:space="preserve"> </w:t>
            </w:r>
            <w:r w:rsidR="009A682A" w:rsidRPr="009A682A">
              <w:rPr>
                <w:rFonts w:ascii="Lato" w:hAnsi="Lato"/>
              </w:rPr>
              <w:t>So, look, thanks for coming along.</w:t>
            </w:r>
            <w:r w:rsidR="004845FF">
              <w:rPr>
                <w:rFonts w:ascii="Lato" w:hAnsi="Lato"/>
              </w:rPr>
              <w:t xml:space="preserve"> </w:t>
            </w:r>
            <w:r w:rsidR="009A682A" w:rsidRPr="009A682A">
              <w:rPr>
                <w:rFonts w:ascii="Lato" w:hAnsi="Lato"/>
              </w:rPr>
              <w:t>Thanks for sharing your thoughts.</w:t>
            </w:r>
            <w:r w:rsidR="0031275A">
              <w:rPr>
                <w:rFonts w:ascii="Lato" w:hAnsi="Lato"/>
              </w:rPr>
              <w:t xml:space="preserve"> </w:t>
            </w:r>
            <w:r w:rsidR="0031275A" w:rsidRPr="004845FF">
              <w:rPr>
                <w:rFonts w:ascii="Lato" w:hAnsi="Lato"/>
                <w:color w:val="13A673"/>
              </w:rPr>
              <w:t>Pleasure.</w:t>
            </w:r>
            <w:r w:rsidR="009A682A" w:rsidRPr="009A682A">
              <w:rPr>
                <w:rFonts w:ascii="Lato" w:hAnsi="Lato"/>
              </w:rPr>
              <w:t xml:space="preserve"> </w:t>
            </w:r>
            <w:r w:rsidR="003436D7" w:rsidRPr="003436D7">
              <w:rPr>
                <w:rFonts w:ascii="Lato" w:hAnsi="Lato"/>
              </w:rPr>
              <w:t>And I'm going to be, I'm sure,</w:t>
            </w:r>
            <w:r w:rsidR="003436D7">
              <w:rPr>
                <w:rFonts w:ascii="Lato" w:hAnsi="Lato"/>
              </w:rPr>
              <w:t xml:space="preserve"> </w:t>
            </w:r>
            <w:r w:rsidR="003436D7" w:rsidRPr="003436D7">
              <w:rPr>
                <w:rFonts w:ascii="Lato" w:hAnsi="Lato"/>
              </w:rPr>
              <w:t>fascinated like you to find out how this all plays out over</w:t>
            </w:r>
            <w:r w:rsidR="003436D7">
              <w:rPr>
                <w:rFonts w:ascii="Lato" w:hAnsi="Lato"/>
              </w:rPr>
              <w:t xml:space="preserve"> the next few weeks. </w:t>
            </w:r>
            <w:r w:rsidR="004845FF" w:rsidRPr="004845FF">
              <w:rPr>
                <w:rFonts w:ascii="Lato" w:hAnsi="Lato"/>
              </w:rPr>
              <w:t>Thanks, everybody, for joining us.</w:t>
            </w:r>
            <w:r w:rsidR="004845FF">
              <w:rPr>
                <w:rFonts w:ascii="Lato" w:hAnsi="Lato"/>
              </w:rPr>
              <w:t xml:space="preserve"> </w:t>
            </w:r>
            <w:r w:rsidR="004845FF" w:rsidRPr="004845FF">
              <w:rPr>
                <w:rFonts w:ascii="Lato" w:hAnsi="Lato"/>
              </w:rPr>
              <w:t>I hope you enjoyed the session and hope</w:t>
            </w:r>
            <w:r w:rsidR="004845FF">
              <w:rPr>
                <w:rFonts w:ascii="Lato" w:hAnsi="Lato"/>
              </w:rPr>
              <w:t xml:space="preserve"> that you join us for the next one. Cheers.</w:t>
            </w:r>
          </w:p>
        </w:tc>
      </w:tr>
    </w:tbl>
    <w:p w14:paraId="1DAFE8F3" w14:textId="77777777" w:rsidR="001F1767" w:rsidRDefault="001F1767" w:rsidP="002117B7"/>
    <w:sectPr w:rsidR="001F176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85F2" w14:textId="77777777" w:rsidR="0038718D" w:rsidRDefault="0038718D" w:rsidP="001F1767">
      <w:pPr>
        <w:spacing w:after="0" w:line="240" w:lineRule="auto"/>
      </w:pPr>
      <w:r>
        <w:separator/>
      </w:r>
    </w:p>
  </w:endnote>
  <w:endnote w:type="continuationSeparator" w:id="0">
    <w:p w14:paraId="17C9C16D" w14:textId="77777777" w:rsidR="0038718D" w:rsidRDefault="0038718D" w:rsidP="001F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4925" w14:textId="77777777" w:rsidR="0038718D" w:rsidRDefault="0038718D" w:rsidP="001F1767">
      <w:pPr>
        <w:spacing w:after="0" w:line="240" w:lineRule="auto"/>
      </w:pPr>
      <w:r>
        <w:separator/>
      </w:r>
    </w:p>
  </w:footnote>
  <w:footnote w:type="continuationSeparator" w:id="0">
    <w:p w14:paraId="2D45ECC3" w14:textId="77777777" w:rsidR="0038718D" w:rsidRDefault="0038718D" w:rsidP="001F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CE1B" w14:textId="3AC121E0" w:rsidR="001F1767" w:rsidRDefault="001F1767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99819EB" wp14:editId="778BF239">
          <wp:extent cx="1525459" cy="428126"/>
          <wp:effectExtent l="0" t="0" r="0" b="0"/>
          <wp:docPr id="137557999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579997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459" cy="42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A6"/>
    <w:rsid w:val="0000716C"/>
    <w:rsid w:val="000128F2"/>
    <w:rsid w:val="000138E9"/>
    <w:rsid w:val="000151B6"/>
    <w:rsid w:val="000207FC"/>
    <w:rsid w:val="00023189"/>
    <w:rsid w:val="00052929"/>
    <w:rsid w:val="00056724"/>
    <w:rsid w:val="0006203A"/>
    <w:rsid w:val="00067860"/>
    <w:rsid w:val="00074FF6"/>
    <w:rsid w:val="000755C8"/>
    <w:rsid w:val="000762B8"/>
    <w:rsid w:val="00076919"/>
    <w:rsid w:val="00081B15"/>
    <w:rsid w:val="00091968"/>
    <w:rsid w:val="00092726"/>
    <w:rsid w:val="00095036"/>
    <w:rsid w:val="000C401B"/>
    <w:rsid w:val="000C579D"/>
    <w:rsid w:val="000D378C"/>
    <w:rsid w:val="000D573D"/>
    <w:rsid w:val="000E482F"/>
    <w:rsid w:val="000E551D"/>
    <w:rsid w:val="000F2D07"/>
    <w:rsid w:val="000F466F"/>
    <w:rsid w:val="000F49C9"/>
    <w:rsid w:val="00104B62"/>
    <w:rsid w:val="00142F24"/>
    <w:rsid w:val="00143BD9"/>
    <w:rsid w:val="00145E63"/>
    <w:rsid w:val="00146B07"/>
    <w:rsid w:val="00147393"/>
    <w:rsid w:val="0015236A"/>
    <w:rsid w:val="00170BB7"/>
    <w:rsid w:val="0019771F"/>
    <w:rsid w:val="001A20F5"/>
    <w:rsid w:val="001A63E0"/>
    <w:rsid w:val="001B1F88"/>
    <w:rsid w:val="001C57B0"/>
    <w:rsid w:val="001D203A"/>
    <w:rsid w:val="001D3536"/>
    <w:rsid w:val="001E7151"/>
    <w:rsid w:val="001F1767"/>
    <w:rsid w:val="001F6B3C"/>
    <w:rsid w:val="001F73AA"/>
    <w:rsid w:val="002117B7"/>
    <w:rsid w:val="002156B5"/>
    <w:rsid w:val="00216D80"/>
    <w:rsid w:val="00217B99"/>
    <w:rsid w:val="002208F2"/>
    <w:rsid w:val="00222052"/>
    <w:rsid w:val="00222A52"/>
    <w:rsid w:val="00235023"/>
    <w:rsid w:val="002403D0"/>
    <w:rsid w:val="00246DD8"/>
    <w:rsid w:val="0026447E"/>
    <w:rsid w:val="00276996"/>
    <w:rsid w:val="002903A5"/>
    <w:rsid w:val="00293414"/>
    <w:rsid w:val="002A37DB"/>
    <w:rsid w:val="002A3D45"/>
    <w:rsid w:val="002A3E37"/>
    <w:rsid w:val="002A57CC"/>
    <w:rsid w:val="002A6C5A"/>
    <w:rsid w:val="002B5470"/>
    <w:rsid w:val="002C6FE6"/>
    <w:rsid w:val="002D2A6D"/>
    <w:rsid w:val="002D5489"/>
    <w:rsid w:val="0031275A"/>
    <w:rsid w:val="0032696B"/>
    <w:rsid w:val="0033797F"/>
    <w:rsid w:val="003436D7"/>
    <w:rsid w:val="0035024F"/>
    <w:rsid w:val="0036649E"/>
    <w:rsid w:val="00380C1C"/>
    <w:rsid w:val="0038718D"/>
    <w:rsid w:val="003A093B"/>
    <w:rsid w:val="003A501D"/>
    <w:rsid w:val="003A5337"/>
    <w:rsid w:val="003B47B3"/>
    <w:rsid w:val="003C0D1A"/>
    <w:rsid w:val="003D3EF4"/>
    <w:rsid w:val="003D47B7"/>
    <w:rsid w:val="003D6FAB"/>
    <w:rsid w:val="003D715A"/>
    <w:rsid w:val="003F26CA"/>
    <w:rsid w:val="004169E8"/>
    <w:rsid w:val="00443BCD"/>
    <w:rsid w:val="00456D9D"/>
    <w:rsid w:val="00470AE5"/>
    <w:rsid w:val="004845FF"/>
    <w:rsid w:val="00484DDD"/>
    <w:rsid w:val="00485677"/>
    <w:rsid w:val="004A4B6B"/>
    <w:rsid w:val="004B3251"/>
    <w:rsid w:val="004C338F"/>
    <w:rsid w:val="004E20C8"/>
    <w:rsid w:val="004E3317"/>
    <w:rsid w:val="00506623"/>
    <w:rsid w:val="00515EC0"/>
    <w:rsid w:val="00520EB5"/>
    <w:rsid w:val="00525F60"/>
    <w:rsid w:val="00530FBF"/>
    <w:rsid w:val="005351DA"/>
    <w:rsid w:val="00552EFA"/>
    <w:rsid w:val="00561A2C"/>
    <w:rsid w:val="00566D7E"/>
    <w:rsid w:val="00571EE5"/>
    <w:rsid w:val="005A69F8"/>
    <w:rsid w:val="005C44D6"/>
    <w:rsid w:val="005D552E"/>
    <w:rsid w:val="005E1BB7"/>
    <w:rsid w:val="005E2314"/>
    <w:rsid w:val="00603D78"/>
    <w:rsid w:val="00607433"/>
    <w:rsid w:val="006102A2"/>
    <w:rsid w:val="0061492E"/>
    <w:rsid w:val="00626904"/>
    <w:rsid w:val="00626C10"/>
    <w:rsid w:val="006308B1"/>
    <w:rsid w:val="00635792"/>
    <w:rsid w:val="0063709B"/>
    <w:rsid w:val="00642472"/>
    <w:rsid w:val="00663B73"/>
    <w:rsid w:val="00673500"/>
    <w:rsid w:val="00697B65"/>
    <w:rsid w:val="006A48A4"/>
    <w:rsid w:val="006B6DE6"/>
    <w:rsid w:val="006D207E"/>
    <w:rsid w:val="006E4992"/>
    <w:rsid w:val="006F00D6"/>
    <w:rsid w:val="006F1064"/>
    <w:rsid w:val="00701EDB"/>
    <w:rsid w:val="007118F2"/>
    <w:rsid w:val="0071328D"/>
    <w:rsid w:val="007C3495"/>
    <w:rsid w:val="007D6639"/>
    <w:rsid w:val="007F10EF"/>
    <w:rsid w:val="00803AB8"/>
    <w:rsid w:val="00810A8A"/>
    <w:rsid w:val="00813834"/>
    <w:rsid w:val="008176A9"/>
    <w:rsid w:val="00817FE0"/>
    <w:rsid w:val="00822BFD"/>
    <w:rsid w:val="0083033E"/>
    <w:rsid w:val="00832B49"/>
    <w:rsid w:val="008657EB"/>
    <w:rsid w:val="00870FD0"/>
    <w:rsid w:val="00870FEA"/>
    <w:rsid w:val="0089309D"/>
    <w:rsid w:val="008946C5"/>
    <w:rsid w:val="008C6069"/>
    <w:rsid w:val="008D1191"/>
    <w:rsid w:val="008E4370"/>
    <w:rsid w:val="00921D73"/>
    <w:rsid w:val="00925DEC"/>
    <w:rsid w:val="009272DB"/>
    <w:rsid w:val="00935011"/>
    <w:rsid w:val="00947547"/>
    <w:rsid w:val="00954581"/>
    <w:rsid w:val="00964D1D"/>
    <w:rsid w:val="009751E5"/>
    <w:rsid w:val="009902FE"/>
    <w:rsid w:val="009A00DF"/>
    <w:rsid w:val="009A682A"/>
    <w:rsid w:val="009C1BBE"/>
    <w:rsid w:val="00A01367"/>
    <w:rsid w:val="00A1026A"/>
    <w:rsid w:val="00A156F9"/>
    <w:rsid w:val="00A17630"/>
    <w:rsid w:val="00A20BE5"/>
    <w:rsid w:val="00A3194B"/>
    <w:rsid w:val="00A42BBB"/>
    <w:rsid w:val="00A4765B"/>
    <w:rsid w:val="00A476E1"/>
    <w:rsid w:val="00A5032B"/>
    <w:rsid w:val="00A50721"/>
    <w:rsid w:val="00A561C5"/>
    <w:rsid w:val="00A61C04"/>
    <w:rsid w:val="00A6413B"/>
    <w:rsid w:val="00A656D6"/>
    <w:rsid w:val="00A81F66"/>
    <w:rsid w:val="00A83696"/>
    <w:rsid w:val="00A91B43"/>
    <w:rsid w:val="00A95622"/>
    <w:rsid w:val="00A95F2C"/>
    <w:rsid w:val="00AB66E5"/>
    <w:rsid w:val="00AD17B2"/>
    <w:rsid w:val="00AE4227"/>
    <w:rsid w:val="00AF19E1"/>
    <w:rsid w:val="00B037FB"/>
    <w:rsid w:val="00B13BDD"/>
    <w:rsid w:val="00B14C4C"/>
    <w:rsid w:val="00B276CD"/>
    <w:rsid w:val="00B30AFB"/>
    <w:rsid w:val="00B30F67"/>
    <w:rsid w:val="00B623A0"/>
    <w:rsid w:val="00B75D96"/>
    <w:rsid w:val="00B81A02"/>
    <w:rsid w:val="00B857E1"/>
    <w:rsid w:val="00BA30A1"/>
    <w:rsid w:val="00BA3321"/>
    <w:rsid w:val="00BB0E00"/>
    <w:rsid w:val="00BB3457"/>
    <w:rsid w:val="00BB38BB"/>
    <w:rsid w:val="00BB390D"/>
    <w:rsid w:val="00BB7512"/>
    <w:rsid w:val="00BC4446"/>
    <w:rsid w:val="00BD042F"/>
    <w:rsid w:val="00BD7E41"/>
    <w:rsid w:val="00BE4170"/>
    <w:rsid w:val="00BE5DFE"/>
    <w:rsid w:val="00C117A5"/>
    <w:rsid w:val="00C16FBB"/>
    <w:rsid w:val="00C33F5E"/>
    <w:rsid w:val="00C439A7"/>
    <w:rsid w:val="00C66DEB"/>
    <w:rsid w:val="00C81D8F"/>
    <w:rsid w:val="00C8668A"/>
    <w:rsid w:val="00C93347"/>
    <w:rsid w:val="00CB5EF6"/>
    <w:rsid w:val="00CC1178"/>
    <w:rsid w:val="00CD03C1"/>
    <w:rsid w:val="00CD2C86"/>
    <w:rsid w:val="00CE73A6"/>
    <w:rsid w:val="00CF0FA7"/>
    <w:rsid w:val="00D0447E"/>
    <w:rsid w:val="00D11464"/>
    <w:rsid w:val="00D301E2"/>
    <w:rsid w:val="00D37657"/>
    <w:rsid w:val="00D4369A"/>
    <w:rsid w:val="00D4692E"/>
    <w:rsid w:val="00D46D72"/>
    <w:rsid w:val="00D51D1B"/>
    <w:rsid w:val="00D6057D"/>
    <w:rsid w:val="00D646AA"/>
    <w:rsid w:val="00D66221"/>
    <w:rsid w:val="00D70DB9"/>
    <w:rsid w:val="00D956DB"/>
    <w:rsid w:val="00D95D4A"/>
    <w:rsid w:val="00DC023E"/>
    <w:rsid w:val="00DD5D0D"/>
    <w:rsid w:val="00DE6D3E"/>
    <w:rsid w:val="00DF322D"/>
    <w:rsid w:val="00DF49E5"/>
    <w:rsid w:val="00E07450"/>
    <w:rsid w:val="00E14AFE"/>
    <w:rsid w:val="00E44737"/>
    <w:rsid w:val="00E571C0"/>
    <w:rsid w:val="00E60A0A"/>
    <w:rsid w:val="00E64261"/>
    <w:rsid w:val="00E66E81"/>
    <w:rsid w:val="00E850F4"/>
    <w:rsid w:val="00EA03EB"/>
    <w:rsid w:val="00EA05F9"/>
    <w:rsid w:val="00EA622A"/>
    <w:rsid w:val="00EB3155"/>
    <w:rsid w:val="00EC49E6"/>
    <w:rsid w:val="00EC6545"/>
    <w:rsid w:val="00EE0EC7"/>
    <w:rsid w:val="00F04846"/>
    <w:rsid w:val="00F100B2"/>
    <w:rsid w:val="00F46C13"/>
    <w:rsid w:val="00F54016"/>
    <w:rsid w:val="00F65AF3"/>
    <w:rsid w:val="00F77481"/>
    <w:rsid w:val="00FB5B94"/>
    <w:rsid w:val="00FB738A"/>
    <w:rsid w:val="00FC0362"/>
    <w:rsid w:val="00FC03F6"/>
    <w:rsid w:val="00FC2155"/>
    <w:rsid w:val="00FD2E91"/>
    <w:rsid w:val="00FD6EBC"/>
    <w:rsid w:val="00FD78C7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12B3"/>
  <w15:chartTrackingRefBased/>
  <w15:docId w15:val="{48D00EAC-1592-4FDF-8EAD-902BC1DF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67"/>
  </w:style>
  <w:style w:type="paragraph" w:styleId="Footer">
    <w:name w:val="footer"/>
    <w:basedOn w:val="Normal"/>
    <w:link w:val="FooterChar"/>
    <w:uiPriority w:val="99"/>
    <w:unhideWhenUsed/>
    <w:rsid w:val="001F1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4C37D37204439E8281E5463BBF69" ma:contentTypeVersion="19" ma:contentTypeDescription="Create a new document." ma:contentTypeScope="" ma:versionID="85d0dab28df40ccfc9c9a69496c4a827">
  <xsd:schema xmlns:xsd="http://www.w3.org/2001/XMLSchema" xmlns:xs="http://www.w3.org/2001/XMLSchema" xmlns:p="http://schemas.microsoft.com/office/2006/metadata/properties" xmlns:ns2="064e4bbf-7839-425a-b177-3243e4876e11" xmlns:ns3="c4782d11-7552-4e3e-ab58-11a691f06416" targetNamespace="http://schemas.microsoft.com/office/2006/metadata/properties" ma:root="true" ma:fieldsID="c56cf6208b20dae58521ecc7bdfc59b1" ns2:_="" ns3:_="">
    <xsd:import namespace="064e4bbf-7839-425a-b177-3243e4876e11"/>
    <xsd:import namespace="c4782d11-7552-4e3e-ab58-11a691f0641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4bbf-7839-425a-b177-3243e4876e1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cf1b816b-27c3-4edc-8966-4996ea3ce486}" ma:internalName="TaxCatchAll" ma:showField="CatchAllData" ma:web="064e4bbf-7839-425a-b177-3243e487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2d11-7552-4e3e-ab58-11a691f0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1ace0-7784-4b50-866d-0cf0b5908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82d11-7552-4e3e-ab58-11a691f06416">
      <Terms xmlns="http://schemas.microsoft.com/office/infopath/2007/PartnerControls"/>
    </lcf76f155ced4ddcb4097134ff3c332f>
    <TaxCatchAll xmlns="064e4bbf-7839-425a-b177-3243e4876e11" xsi:nil="true"/>
  </documentManagement>
</p:properties>
</file>

<file path=customXml/itemProps1.xml><?xml version="1.0" encoding="utf-8"?>
<ds:datastoreItem xmlns:ds="http://schemas.openxmlformats.org/officeDocument/2006/customXml" ds:itemID="{CFC31107-4409-4C4B-9563-97BCB8120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158C9-806E-490A-BB3D-4B83F919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e4bbf-7839-425a-b177-3243e4876e11"/>
    <ds:schemaRef ds:uri="c4782d11-7552-4e3e-ab58-11a691f06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9F6D-623F-4B83-96FF-6DB7C3CAE694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c4782d11-7552-4e3e-ab58-11a691f0641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64e4bbf-7839-425a-b177-3243e4876e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Stenning</dc:creator>
  <cp:keywords/>
  <dc:description/>
  <cp:lastModifiedBy>Frankie Stenning</cp:lastModifiedBy>
  <cp:revision>2</cp:revision>
  <dcterms:created xsi:type="dcterms:W3CDTF">2025-11-27T17:41:00Z</dcterms:created>
  <dcterms:modified xsi:type="dcterms:W3CDTF">2025-11-27T17:41:00Z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0x0101009B3B4C37D37204439E8281E5463BBF69</vt:lpwstr>
  </property>
  <property fmtid="{D5CDD505-2E9C-101B-9397-08002B2CF9AE}" pid="3" name="MSIP_Label_fc4519d8-adb2-4385-b2bc-1749617809ca_Enabled">
    <vt:lpwstr>true</vt:lpwstr>
  </property>
  <property fmtid="{D5CDD505-2E9C-101B-9397-08002B2CF9AE}" pid="4" name="MSIP_Label_fc4519d8-adb2-4385-b2bc-1749617809ca_SetDate">
    <vt:lpwstr>2025-09-08T10:48:40Z</vt:lpwstr>
  </property>
  <property fmtid="{D5CDD505-2E9C-101B-9397-08002B2CF9AE}" pid="5" name="MSIP_Label_fc4519d8-adb2-4385-b2bc-1749617809ca_Method">
    <vt:lpwstr>Standard</vt:lpwstr>
  </property>
  <property fmtid="{D5CDD505-2E9C-101B-9397-08002B2CF9AE}" pid="6" name="MSIP_Label_fc4519d8-adb2-4385-b2bc-1749617809ca_Name">
    <vt:lpwstr>fc4519d8-adb2-4385-b2bc-1749617809ca</vt:lpwstr>
  </property>
  <property fmtid="{D5CDD505-2E9C-101B-9397-08002B2CF9AE}" pid="7" name="MSIP_Label_fc4519d8-adb2-4385-b2bc-1749617809ca_SiteId">
    <vt:lpwstr>7243835e-31d0-4cb2-b1ea-2a33d6eaf3c0</vt:lpwstr>
  </property>
  <property fmtid="{D5CDD505-2E9C-101B-9397-08002B2CF9AE}" pid="8" name="MSIP_Label_fc4519d8-adb2-4385-b2bc-1749617809ca_ActionId">
    <vt:lpwstr>670a2158-a27f-48b4-a050-203c73ec7cd7</vt:lpwstr>
  </property>
  <property fmtid="{D5CDD505-2E9C-101B-9397-08002B2CF9AE}" pid="9" name="MSIP_Label_fc4519d8-adb2-4385-b2bc-1749617809ca_ContentBits">
    <vt:lpwstr>0</vt:lpwstr>
  </property>
  <property fmtid="{D5CDD505-2E9C-101B-9397-08002B2CF9AE}" pid="10" name="MSIP_Label_fc4519d8-adb2-4385-b2bc-1749617809ca_Tag">
    <vt:lpwstr>10, 3, 0, 1</vt:lpwstr>
  </property>
  <property fmtid="{D5CDD505-2E9C-101B-9397-08002B2CF9AE}" pid="11" name="MediaServiceImageTags">
    <vt:lpwstr/>
  </property>
</Properties>
</file>